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465B0B1" w14:textId="4535CEFC" w:rsidR="00FF4A77" w:rsidRPr="00FF4A77" w:rsidRDefault="00FF4A77" w:rsidP="009A3CCB">
      <w:pPr>
        <w:jc w:val="both"/>
        <w:rPr>
          <w:i w:val="0"/>
          <w:iCs/>
          <w:sz w:val="22"/>
          <w:szCs w:val="22"/>
          <w:lang w:val="es-MX"/>
        </w:rPr>
      </w:pPr>
      <w:r w:rsidRPr="00752599">
        <w:rPr>
          <w:i w:val="0"/>
          <w:iCs/>
          <w:sz w:val="22"/>
          <w:szCs w:val="22"/>
          <w:lang w:val="es-MX"/>
        </w:rPr>
        <w:t xml:space="preserve">Con el fin de fortalecer </w:t>
      </w:r>
      <w:r w:rsidR="00272A55" w:rsidRPr="00752599">
        <w:rPr>
          <w:i w:val="0"/>
          <w:iCs/>
          <w:sz w:val="22"/>
          <w:szCs w:val="22"/>
          <w:lang w:val="es-MX"/>
        </w:rPr>
        <w:t>el análisis de los riesgos de crédito y de liquidez de las organizaciones solidarias supervisadas</w:t>
      </w:r>
      <w:r w:rsidR="008E1AE8">
        <w:rPr>
          <w:i w:val="0"/>
          <w:iCs/>
          <w:sz w:val="22"/>
          <w:szCs w:val="22"/>
          <w:lang w:val="es-MX"/>
        </w:rPr>
        <w:t>,</w:t>
      </w:r>
      <w:r w:rsidR="00272A55" w:rsidRPr="00752599">
        <w:rPr>
          <w:i w:val="0"/>
          <w:iCs/>
          <w:sz w:val="22"/>
          <w:szCs w:val="22"/>
          <w:lang w:val="es-MX"/>
        </w:rPr>
        <w:t xml:space="preserve"> </w:t>
      </w:r>
      <w:r w:rsidR="00272A55">
        <w:rPr>
          <w:i w:val="0"/>
          <w:iCs/>
          <w:sz w:val="22"/>
          <w:szCs w:val="22"/>
          <w:lang w:val="es-MX"/>
        </w:rPr>
        <w:t xml:space="preserve">esta </w:t>
      </w:r>
      <w:r w:rsidRPr="00752599">
        <w:rPr>
          <w:i w:val="0"/>
          <w:iCs/>
          <w:sz w:val="22"/>
          <w:szCs w:val="22"/>
          <w:lang w:val="es-MX"/>
        </w:rPr>
        <w:t>Superintendencia</w:t>
      </w:r>
      <w:r w:rsidR="00272A55">
        <w:rPr>
          <w:i w:val="0"/>
          <w:iCs/>
          <w:sz w:val="22"/>
          <w:szCs w:val="22"/>
          <w:lang w:val="es-MX"/>
        </w:rPr>
        <w:t xml:space="preserve">, </w:t>
      </w:r>
      <w:r w:rsidR="00272A55" w:rsidRPr="00FF4A77">
        <w:rPr>
          <w:i w:val="0"/>
          <w:iCs/>
          <w:sz w:val="22"/>
          <w:szCs w:val="22"/>
          <w:lang w:val="es-MX"/>
        </w:rPr>
        <w:t>en ejercicio de las facultades previstas en el numeral 2 del artículo 36 de la Ley 454 de 1998,</w:t>
      </w:r>
      <w:r w:rsidR="00573275">
        <w:rPr>
          <w:i w:val="0"/>
          <w:iCs/>
          <w:sz w:val="22"/>
          <w:szCs w:val="22"/>
          <w:lang w:val="es-MX"/>
        </w:rPr>
        <w:t xml:space="preserve"> </w:t>
      </w:r>
      <w:r w:rsidRPr="00752599">
        <w:rPr>
          <w:i w:val="0"/>
          <w:iCs/>
          <w:sz w:val="22"/>
          <w:szCs w:val="22"/>
          <w:lang w:val="es-MX"/>
        </w:rPr>
        <w:t xml:space="preserve">considera pertinente </w:t>
      </w:r>
      <w:r w:rsidR="007D7C7B" w:rsidRPr="00752599">
        <w:rPr>
          <w:i w:val="0"/>
          <w:iCs/>
          <w:sz w:val="22"/>
          <w:szCs w:val="22"/>
          <w:lang w:val="es-MX"/>
        </w:rPr>
        <w:t>modificar algunos formatos del Formulario Oficial de Rendición de Cuentas</w:t>
      </w:r>
      <w:r w:rsidR="00272A55">
        <w:rPr>
          <w:i w:val="0"/>
          <w:iCs/>
          <w:sz w:val="22"/>
          <w:szCs w:val="22"/>
          <w:lang w:val="es-MX"/>
        </w:rPr>
        <w:t xml:space="preserve"> </w:t>
      </w:r>
      <w:r w:rsidR="008E1AE8">
        <w:rPr>
          <w:i w:val="0"/>
          <w:iCs/>
          <w:sz w:val="22"/>
          <w:szCs w:val="22"/>
          <w:lang w:val="es-MX"/>
        </w:rPr>
        <w:t>así</w:t>
      </w:r>
      <w:r w:rsidRPr="00FF4A77">
        <w:rPr>
          <w:i w:val="0"/>
          <w:iCs/>
          <w:sz w:val="22"/>
          <w:szCs w:val="22"/>
          <w:lang w:val="es-MX"/>
        </w:rPr>
        <w:t>:</w:t>
      </w:r>
    </w:p>
    <w:p w14:paraId="6C384C3E" w14:textId="77777777" w:rsidR="00FF4A77" w:rsidRPr="00FF4A77" w:rsidRDefault="00FF4A77" w:rsidP="00FF4A77">
      <w:pPr>
        <w:jc w:val="both"/>
        <w:rPr>
          <w:i w:val="0"/>
          <w:iCs/>
          <w:sz w:val="22"/>
          <w:szCs w:val="22"/>
          <w:lang w:val="es-MX"/>
        </w:rPr>
      </w:pPr>
    </w:p>
    <w:p w14:paraId="62DB79C0" w14:textId="128830B9" w:rsidR="00FF4A77" w:rsidRPr="00FF4A77" w:rsidRDefault="00FF4A77" w:rsidP="00FF4A77">
      <w:pPr>
        <w:pStyle w:val="Prrafodelista"/>
        <w:numPr>
          <w:ilvl w:val="0"/>
          <w:numId w:val="4"/>
        </w:numPr>
        <w:jc w:val="both"/>
        <w:rPr>
          <w:b/>
          <w:i w:val="0"/>
          <w:iCs/>
          <w:sz w:val="22"/>
          <w:szCs w:val="22"/>
          <w:lang w:val="es-MX"/>
        </w:rPr>
      </w:pPr>
      <w:r w:rsidRPr="00FF4A77">
        <w:rPr>
          <w:b/>
          <w:i w:val="0"/>
          <w:iCs/>
          <w:sz w:val="22"/>
          <w:szCs w:val="22"/>
          <w:lang w:val="es-MX"/>
        </w:rPr>
        <w:t>Formato 19 - INFORME INDIVIDUAL DE CARTERA DE CR</w:t>
      </w:r>
      <w:r w:rsidR="00756A8E">
        <w:rPr>
          <w:b/>
          <w:i w:val="0"/>
          <w:iCs/>
          <w:sz w:val="22"/>
          <w:szCs w:val="22"/>
          <w:lang w:val="es-MX"/>
        </w:rPr>
        <w:t>É</w:t>
      </w:r>
      <w:r w:rsidRPr="00FF4A77">
        <w:rPr>
          <w:b/>
          <w:i w:val="0"/>
          <w:iCs/>
          <w:sz w:val="22"/>
          <w:szCs w:val="22"/>
          <w:lang w:val="es-MX"/>
        </w:rPr>
        <w:t xml:space="preserve">DITO (9027) </w:t>
      </w:r>
    </w:p>
    <w:p w14:paraId="18DA9C89" w14:textId="77777777" w:rsidR="00FF4A77" w:rsidRPr="00FF4A77" w:rsidRDefault="00FF4A77" w:rsidP="00FF4A77">
      <w:pPr>
        <w:jc w:val="both"/>
        <w:rPr>
          <w:i w:val="0"/>
          <w:iCs/>
          <w:sz w:val="22"/>
          <w:szCs w:val="22"/>
          <w:lang w:val="es-MX"/>
        </w:rPr>
      </w:pPr>
    </w:p>
    <w:p w14:paraId="15B3E8D2" w14:textId="62F98333" w:rsidR="00FF4A77" w:rsidRPr="00FF4A77" w:rsidRDefault="007D7C7B" w:rsidP="00FF4A77">
      <w:pPr>
        <w:jc w:val="both"/>
        <w:rPr>
          <w:i w:val="0"/>
          <w:iCs/>
          <w:sz w:val="22"/>
          <w:szCs w:val="22"/>
          <w:lang w:val="es-MX"/>
        </w:rPr>
      </w:pPr>
      <w:r>
        <w:rPr>
          <w:i w:val="0"/>
          <w:iCs/>
          <w:sz w:val="22"/>
          <w:szCs w:val="22"/>
          <w:lang w:val="es-MX"/>
        </w:rPr>
        <w:t>S</w:t>
      </w:r>
      <w:r w:rsidR="00FF4A77" w:rsidRPr="00FF4A77">
        <w:rPr>
          <w:i w:val="0"/>
          <w:iCs/>
          <w:sz w:val="22"/>
          <w:szCs w:val="22"/>
          <w:lang w:val="es-MX"/>
        </w:rPr>
        <w:t xml:space="preserve">e </w:t>
      </w:r>
      <w:r w:rsidR="002A7CC8">
        <w:rPr>
          <w:i w:val="0"/>
          <w:iCs/>
          <w:sz w:val="22"/>
          <w:szCs w:val="22"/>
          <w:lang w:val="es-MX"/>
        </w:rPr>
        <w:t xml:space="preserve">realizan las siguientes modificaciones </w:t>
      </w:r>
      <w:r w:rsidR="00791D98">
        <w:rPr>
          <w:i w:val="0"/>
          <w:iCs/>
          <w:sz w:val="22"/>
          <w:szCs w:val="22"/>
          <w:lang w:val="es-MX"/>
        </w:rPr>
        <w:t>a</w:t>
      </w:r>
      <w:r w:rsidR="00FF4A77" w:rsidRPr="00FF4A77">
        <w:rPr>
          <w:i w:val="0"/>
          <w:iCs/>
          <w:sz w:val="22"/>
          <w:szCs w:val="22"/>
          <w:lang w:val="es-MX"/>
        </w:rPr>
        <w:t xml:space="preserve">l </w:t>
      </w:r>
      <w:r w:rsidR="00756A8E">
        <w:rPr>
          <w:i w:val="0"/>
          <w:iCs/>
          <w:sz w:val="22"/>
          <w:szCs w:val="22"/>
          <w:lang w:val="es-MX"/>
        </w:rPr>
        <w:t>F</w:t>
      </w:r>
      <w:r w:rsidR="00FF4A77" w:rsidRPr="00FF4A77">
        <w:rPr>
          <w:i w:val="0"/>
          <w:iCs/>
          <w:sz w:val="22"/>
          <w:szCs w:val="22"/>
          <w:lang w:val="es-MX"/>
        </w:rPr>
        <w:t xml:space="preserve">ormato 19 </w:t>
      </w:r>
      <w:r w:rsidR="00791D98">
        <w:rPr>
          <w:i w:val="0"/>
          <w:iCs/>
          <w:sz w:val="22"/>
          <w:szCs w:val="22"/>
          <w:lang w:val="es-MX"/>
        </w:rPr>
        <w:t xml:space="preserve">- </w:t>
      </w:r>
      <w:r w:rsidR="00FF4A77" w:rsidRPr="00FF4A77">
        <w:rPr>
          <w:i w:val="0"/>
          <w:iCs/>
          <w:sz w:val="22"/>
          <w:szCs w:val="22"/>
          <w:lang w:val="es-MX"/>
        </w:rPr>
        <w:t>Informe i</w:t>
      </w:r>
      <w:r w:rsidR="002A7CC8">
        <w:rPr>
          <w:i w:val="0"/>
          <w:iCs/>
          <w:sz w:val="22"/>
          <w:szCs w:val="22"/>
          <w:lang w:val="es-MX"/>
        </w:rPr>
        <w:t>ndividual de cartera de crédito</w:t>
      </w:r>
      <w:r w:rsidR="00A04983">
        <w:rPr>
          <w:i w:val="0"/>
          <w:iCs/>
          <w:sz w:val="22"/>
          <w:szCs w:val="22"/>
          <w:lang w:val="es-MX"/>
        </w:rPr>
        <w:t xml:space="preserve"> teniendo en cuenta las </w:t>
      </w:r>
      <w:r w:rsidR="008E1AE8">
        <w:rPr>
          <w:i w:val="0"/>
          <w:sz w:val="22"/>
          <w:szCs w:val="22"/>
        </w:rPr>
        <w:t>instrucci</w:t>
      </w:r>
      <w:r w:rsidR="008E1AE8" w:rsidRPr="000B666D">
        <w:rPr>
          <w:i w:val="0"/>
          <w:sz w:val="22"/>
          <w:szCs w:val="22"/>
        </w:rPr>
        <w:t>o</w:t>
      </w:r>
      <w:r w:rsidR="008E1AE8">
        <w:rPr>
          <w:i w:val="0"/>
          <w:sz w:val="22"/>
          <w:szCs w:val="22"/>
        </w:rPr>
        <w:t>nes</w:t>
      </w:r>
      <w:r w:rsidR="00A04983" w:rsidRPr="000B666D">
        <w:rPr>
          <w:b/>
          <w:i w:val="0"/>
          <w:sz w:val="22"/>
          <w:szCs w:val="22"/>
        </w:rPr>
        <w:t xml:space="preserve"> </w:t>
      </w:r>
      <w:r w:rsidR="00A04983">
        <w:rPr>
          <w:b/>
          <w:i w:val="0"/>
          <w:sz w:val="22"/>
          <w:szCs w:val="22"/>
        </w:rPr>
        <w:t xml:space="preserve">impartidas por esta Superintendencia en la </w:t>
      </w:r>
      <w:r w:rsidR="00A04983" w:rsidRPr="000B666D">
        <w:rPr>
          <w:i w:val="0"/>
          <w:sz w:val="22"/>
          <w:szCs w:val="22"/>
          <w:lang w:eastAsia="en-US"/>
        </w:rPr>
        <w:t>Circular Externa 11 del 19 de marzo de 2020</w:t>
      </w:r>
      <w:r w:rsidR="00FF4A77" w:rsidRPr="00FF4A77">
        <w:rPr>
          <w:i w:val="0"/>
          <w:iCs/>
          <w:sz w:val="22"/>
          <w:szCs w:val="22"/>
          <w:lang w:val="es-MX"/>
        </w:rPr>
        <w:t xml:space="preserve">: </w:t>
      </w:r>
    </w:p>
    <w:p w14:paraId="31F78AD8" w14:textId="77777777" w:rsidR="00FF4A77" w:rsidRPr="006A0496" w:rsidRDefault="00FF4A77" w:rsidP="00FF4A77">
      <w:pPr>
        <w:jc w:val="both"/>
        <w:rPr>
          <w:b/>
          <w:i w:val="0"/>
          <w:iCs/>
          <w:sz w:val="22"/>
          <w:szCs w:val="22"/>
          <w:lang w:val="es-MX"/>
        </w:rPr>
      </w:pPr>
    </w:p>
    <w:p w14:paraId="0A7196D3" w14:textId="22802D19" w:rsidR="000913A8" w:rsidRPr="000B666D" w:rsidRDefault="006A0496" w:rsidP="000B666D">
      <w:pPr>
        <w:pStyle w:val="Prrafodelista"/>
        <w:numPr>
          <w:ilvl w:val="0"/>
          <w:numId w:val="22"/>
        </w:numPr>
        <w:suppressAutoHyphens w:val="0"/>
        <w:spacing w:after="160" w:line="256" w:lineRule="auto"/>
        <w:jc w:val="both"/>
        <w:rPr>
          <w:i w:val="0"/>
          <w:sz w:val="22"/>
          <w:szCs w:val="22"/>
          <w:lang w:eastAsia="en-US"/>
        </w:rPr>
      </w:pPr>
      <w:r w:rsidRPr="000B666D">
        <w:rPr>
          <w:b/>
          <w:i w:val="0"/>
          <w:sz w:val="22"/>
          <w:szCs w:val="22"/>
        </w:rPr>
        <w:t>Modificación del crédito por C</w:t>
      </w:r>
      <w:r w:rsidR="007D7C7B">
        <w:rPr>
          <w:b/>
          <w:i w:val="0"/>
          <w:sz w:val="22"/>
          <w:szCs w:val="22"/>
        </w:rPr>
        <w:t xml:space="preserve">ircular </w:t>
      </w:r>
      <w:r w:rsidRPr="000B666D">
        <w:rPr>
          <w:b/>
          <w:i w:val="0"/>
          <w:sz w:val="22"/>
          <w:szCs w:val="22"/>
        </w:rPr>
        <w:t>E</w:t>
      </w:r>
      <w:r w:rsidR="007D7C7B">
        <w:rPr>
          <w:b/>
          <w:i w:val="0"/>
          <w:sz w:val="22"/>
          <w:szCs w:val="22"/>
        </w:rPr>
        <w:t>xterna</w:t>
      </w:r>
      <w:r w:rsidRPr="000B666D">
        <w:rPr>
          <w:b/>
          <w:i w:val="0"/>
          <w:sz w:val="22"/>
          <w:szCs w:val="22"/>
        </w:rPr>
        <w:t xml:space="preserve"> 11 de 2020</w:t>
      </w:r>
      <w:r w:rsidR="00C7177E" w:rsidRPr="000B666D">
        <w:rPr>
          <w:b/>
          <w:i w:val="0"/>
          <w:sz w:val="22"/>
          <w:szCs w:val="22"/>
        </w:rPr>
        <w:t>.</w:t>
      </w:r>
      <w:r w:rsidRPr="000B666D">
        <w:rPr>
          <w:b/>
          <w:i w:val="0"/>
          <w:sz w:val="22"/>
          <w:szCs w:val="22"/>
        </w:rPr>
        <w:t xml:space="preserve"> </w:t>
      </w:r>
      <w:r w:rsidR="007D7C7B">
        <w:rPr>
          <w:i w:val="0"/>
          <w:sz w:val="22"/>
          <w:szCs w:val="22"/>
          <w:lang w:eastAsia="en-US"/>
        </w:rPr>
        <w:t>Se</w:t>
      </w:r>
      <w:r w:rsidR="007D7C7B" w:rsidRPr="000B666D">
        <w:rPr>
          <w:i w:val="0"/>
          <w:sz w:val="22"/>
          <w:szCs w:val="22"/>
          <w:lang w:eastAsia="en-US"/>
        </w:rPr>
        <w:t xml:space="preserve"> incluye columna que contiene </w:t>
      </w:r>
      <w:r w:rsidR="00752599">
        <w:rPr>
          <w:i w:val="0"/>
          <w:sz w:val="22"/>
          <w:szCs w:val="22"/>
          <w:lang w:eastAsia="en-US"/>
        </w:rPr>
        <w:t>las siguientes</w:t>
      </w:r>
      <w:r w:rsidR="007D7C7B" w:rsidRPr="000B666D">
        <w:rPr>
          <w:i w:val="0"/>
          <w:sz w:val="22"/>
          <w:szCs w:val="22"/>
          <w:lang w:eastAsia="en-US"/>
        </w:rPr>
        <w:t xml:space="preserve"> opciones</w:t>
      </w:r>
      <w:r w:rsidR="000913A8" w:rsidRPr="000B666D">
        <w:rPr>
          <w:i w:val="0"/>
          <w:sz w:val="22"/>
          <w:szCs w:val="22"/>
          <w:lang w:eastAsia="en-US"/>
        </w:rPr>
        <w:t xml:space="preserve">: </w:t>
      </w:r>
    </w:p>
    <w:p w14:paraId="332BE8CD" w14:textId="77777777" w:rsidR="000913A8" w:rsidRDefault="000913A8" w:rsidP="000913A8">
      <w:pPr>
        <w:pStyle w:val="Prrafodelista"/>
        <w:suppressAutoHyphens w:val="0"/>
        <w:spacing w:after="160" w:line="256" w:lineRule="auto"/>
        <w:ind w:left="360"/>
        <w:jc w:val="both"/>
        <w:rPr>
          <w:i w:val="0"/>
          <w:sz w:val="22"/>
          <w:szCs w:val="22"/>
          <w:lang w:eastAsia="en-US"/>
        </w:rPr>
      </w:pPr>
    </w:p>
    <w:p w14:paraId="409CAC3C" w14:textId="2E03AF6C" w:rsidR="000913A8" w:rsidRPr="000913A8" w:rsidRDefault="000913A8" w:rsidP="000913A8">
      <w:pPr>
        <w:pStyle w:val="Prrafodelista"/>
        <w:numPr>
          <w:ilvl w:val="0"/>
          <w:numId w:val="18"/>
        </w:numPr>
        <w:suppressAutoHyphens w:val="0"/>
        <w:spacing w:after="160" w:line="256" w:lineRule="auto"/>
        <w:jc w:val="both"/>
        <w:rPr>
          <w:i w:val="0"/>
          <w:sz w:val="22"/>
          <w:szCs w:val="22"/>
        </w:rPr>
      </w:pPr>
      <w:r w:rsidRPr="000913A8">
        <w:rPr>
          <w:b/>
          <w:i w:val="0"/>
          <w:sz w:val="22"/>
          <w:szCs w:val="22"/>
        </w:rPr>
        <w:t xml:space="preserve">Modificado: </w:t>
      </w:r>
      <w:r w:rsidRPr="000913A8">
        <w:rPr>
          <w:i w:val="0"/>
          <w:sz w:val="22"/>
          <w:szCs w:val="22"/>
        </w:rPr>
        <w:t xml:space="preserve">Hace referencia a las operaciones </w:t>
      </w:r>
      <w:r w:rsidR="00A04983">
        <w:rPr>
          <w:i w:val="0"/>
          <w:sz w:val="22"/>
          <w:szCs w:val="22"/>
        </w:rPr>
        <w:t xml:space="preserve"> en las que se m</w:t>
      </w:r>
      <w:r w:rsidRPr="000913A8">
        <w:rPr>
          <w:i w:val="0"/>
          <w:sz w:val="22"/>
          <w:szCs w:val="22"/>
        </w:rPr>
        <w:t>odifica a solicitud del deudor o por iniciativa de la organización solidaria que otorgó el crédito, previo acuerdo con el deudor, las condiciones inicialmente pactadas de los créditos, con el fin de permitirle la atención adecuada de su obligación ante el potencial o real deterioro de su capacidad de pago, sin que estos ajustes sean considerados como una reestructuración en los términos señalados en el capítulo II, de la Circular Básica Contable y Financiera, siempre y cuando durante los últimos seis (6) meses el crédito no haya alcanzado una mora consecutiva mayor a sesenta (60) días para microcrédito y consumo; y noventa (90) días para comercial y vivienda”.</w:t>
      </w:r>
    </w:p>
    <w:p w14:paraId="558845A0" w14:textId="77777777" w:rsidR="000913A8" w:rsidRPr="000913A8" w:rsidRDefault="000913A8" w:rsidP="008E1AE8">
      <w:pPr>
        <w:pStyle w:val="Prrafodelista"/>
        <w:suppressAutoHyphens w:val="0"/>
        <w:spacing w:after="160" w:line="256" w:lineRule="auto"/>
        <w:ind w:left="1080"/>
        <w:jc w:val="both"/>
        <w:rPr>
          <w:b/>
          <w:i w:val="0"/>
          <w:sz w:val="22"/>
          <w:szCs w:val="22"/>
        </w:rPr>
      </w:pPr>
    </w:p>
    <w:p w14:paraId="2BCB354D" w14:textId="68ADCDD9" w:rsidR="000913A8" w:rsidRPr="00A04983" w:rsidRDefault="000913A8" w:rsidP="008E1AE8">
      <w:pPr>
        <w:pStyle w:val="Prrafodelista"/>
        <w:numPr>
          <w:ilvl w:val="0"/>
          <w:numId w:val="19"/>
        </w:numPr>
        <w:suppressAutoHyphens w:val="0"/>
        <w:spacing w:after="160" w:line="256" w:lineRule="auto"/>
        <w:ind w:left="1080"/>
        <w:jc w:val="both"/>
        <w:rPr>
          <w:b/>
          <w:i w:val="0"/>
          <w:sz w:val="22"/>
          <w:szCs w:val="22"/>
        </w:rPr>
      </w:pPr>
      <w:r w:rsidRPr="008E1AE8">
        <w:rPr>
          <w:b/>
          <w:i w:val="0"/>
          <w:sz w:val="22"/>
          <w:szCs w:val="22"/>
        </w:rPr>
        <w:t xml:space="preserve">Reestructurado: </w:t>
      </w:r>
      <w:r w:rsidRPr="008E1AE8">
        <w:rPr>
          <w:i w:val="0"/>
          <w:sz w:val="22"/>
          <w:szCs w:val="22"/>
        </w:rPr>
        <w:t>Hace referencia a las operaciones que modifican las condiciones iniciales del crédito, que no cumplen con las condiciones para considerarse como modificado</w:t>
      </w:r>
      <w:r w:rsidR="008E1AE8">
        <w:rPr>
          <w:i w:val="0"/>
          <w:sz w:val="22"/>
          <w:szCs w:val="22"/>
        </w:rPr>
        <w:t>.</w:t>
      </w:r>
    </w:p>
    <w:p w14:paraId="794EC1F0" w14:textId="21037457" w:rsidR="00180D71" w:rsidRPr="00180D71" w:rsidRDefault="000913A8" w:rsidP="000913A8">
      <w:pPr>
        <w:pStyle w:val="Prrafodelista"/>
        <w:numPr>
          <w:ilvl w:val="0"/>
          <w:numId w:val="19"/>
        </w:numPr>
        <w:suppressAutoHyphens w:val="0"/>
        <w:spacing w:after="160" w:line="256" w:lineRule="auto"/>
        <w:jc w:val="both"/>
        <w:rPr>
          <w:i w:val="0"/>
          <w:sz w:val="22"/>
          <w:szCs w:val="22"/>
        </w:rPr>
      </w:pPr>
      <w:r w:rsidRPr="00180D71">
        <w:rPr>
          <w:b/>
          <w:i w:val="0"/>
          <w:sz w:val="22"/>
          <w:szCs w:val="22"/>
        </w:rPr>
        <w:lastRenderedPageBreak/>
        <w:t xml:space="preserve">Periodos de Gracia: </w:t>
      </w:r>
      <w:r w:rsidR="00D83994" w:rsidRPr="00180D71">
        <w:rPr>
          <w:i w:val="0"/>
          <w:sz w:val="22"/>
          <w:szCs w:val="22"/>
        </w:rPr>
        <w:t xml:space="preserve">Hace referencia a </w:t>
      </w:r>
      <w:r w:rsidR="00180D71" w:rsidRPr="00180D71">
        <w:rPr>
          <w:i w:val="0"/>
          <w:sz w:val="22"/>
          <w:szCs w:val="22"/>
        </w:rPr>
        <w:t xml:space="preserve">las operaciones a las cuales se les otorgó plazo para el pago de la cuota pactada. Como se señala en la Circular, los créditos que pueden ser objeto de este alivio no pueden presentar </w:t>
      </w:r>
      <w:r w:rsidR="00180D71">
        <w:rPr>
          <w:i w:val="0"/>
          <w:sz w:val="22"/>
          <w:szCs w:val="22"/>
        </w:rPr>
        <w:t xml:space="preserve">mora mayor o igual a 30 días, </w:t>
      </w:r>
      <w:r w:rsidR="00180D71" w:rsidRPr="00180D71">
        <w:rPr>
          <w:i w:val="0"/>
          <w:sz w:val="22"/>
          <w:szCs w:val="22"/>
        </w:rPr>
        <w:t>al corte del 29 de febrero de 2020.</w:t>
      </w:r>
    </w:p>
    <w:p w14:paraId="593DAB85" w14:textId="77777777" w:rsidR="007946D0" w:rsidRPr="000913A8" w:rsidRDefault="007946D0" w:rsidP="007946D0">
      <w:pPr>
        <w:pStyle w:val="Prrafodelista"/>
        <w:suppressAutoHyphens w:val="0"/>
        <w:spacing w:after="160" w:line="256" w:lineRule="auto"/>
        <w:ind w:left="972"/>
        <w:jc w:val="both"/>
        <w:rPr>
          <w:i w:val="0"/>
          <w:sz w:val="22"/>
          <w:szCs w:val="22"/>
        </w:rPr>
      </w:pPr>
    </w:p>
    <w:p w14:paraId="121BFE60" w14:textId="2E007AAF" w:rsidR="000913A8" w:rsidRPr="008E1AE8" w:rsidRDefault="000913A8" w:rsidP="008E1AE8">
      <w:pPr>
        <w:pStyle w:val="Prrafodelista"/>
        <w:numPr>
          <w:ilvl w:val="0"/>
          <w:numId w:val="19"/>
        </w:numPr>
        <w:suppressAutoHyphens w:val="0"/>
        <w:spacing w:after="160" w:line="256" w:lineRule="auto"/>
        <w:jc w:val="both"/>
        <w:rPr>
          <w:b/>
          <w:i w:val="0"/>
          <w:sz w:val="22"/>
          <w:szCs w:val="22"/>
        </w:rPr>
      </w:pPr>
      <w:r w:rsidRPr="00A04983">
        <w:rPr>
          <w:b/>
          <w:i w:val="0"/>
          <w:sz w:val="22"/>
          <w:szCs w:val="22"/>
        </w:rPr>
        <w:t xml:space="preserve">Reestructurado en mora: </w:t>
      </w:r>
      <w:r w:rsidRPr="00A04983">
        <w:rPr>
          <w:i w:val="0"/>
          <w:sz w:val="22"/>
          <w:szCs w:val="22"/>
        </w:rPr>
        <w:t xml:space="preserve">Esta opción se habilitará si en la columna “Modificación del crédito” se encuentra marcado como reestructurado. </w:t>
      </w:r>
    </w:p>
    <w:p w14:paraId="636F6064" w14:textId="77777777" w:rsidR="008E1AE8" w:rsidRPr="00A04983" w:rsidRDefault="008E1AE8" w:rsidP="008E1AE8">
      <w:pPr>
        <w:pStyle w:val="Prrafodelista"/>
        <w:suppressAutoHyphens w:val="0"/>
        <w:spacing w:after="160" w:line="256" w:lineRule="auto"/>
        <w:ind w:left="972"/>
        <w:jc w:val="both"/>
        <w:rPr>
          <w:b/>
          <w:i w:val="0"/>
          <w:sz w:val="22"/>
          <w:szCs w:val="22"/>
        </w:rPr>
      </w:pPr>
    </w:p>
    <w:p w14:paraId="62EB686E" w14:textId="6415F980" w:rsidR="00C7177E" w:rsidRPr="000B666D" w:rsidRDefault="000913A8" w:rsidP="000B666D">
      <w:pPr>
        <w:pStyle w:val="Prrafodelista"/>
        <w:numPr>
          <w:ilvl w:val="0"/>
          <w:numId w:val="22"/>
        </w:numPr>
        <w:suppressAutoHyphens w:val="0"/>
        <w:spacing w:after="160" w:line="256" w:lineRule="auto"/>
        <w:jc w:val="both"/>
        <w:rPr>
          <w:i w:val="0"/>
          <w:sz w:val="22"/>
          <w:szCs w:val="22"/>
        </w:rPr>
      </w:pPr>
      <w:r w:rsidRPr="000B666D">
        <w:rPr>
          <w:b/>
          <w:i w:val="0"/>
          <w:sz w:val="22"/>
          <w:szCs w:val="22"/>
        </w:rPr>
        <w:t>Tipo de modificación por C</w:t>
      </w:r>
      <w:r w:rsidR="007D7C7B">
        <w:rPr>
          <w:b/>
          <w:i w:val="0"/>
          <w:sz w:val="22"/>
          <w:szCs w:val="22"/>
        </w:rPr>
        <w:t xml:space="preserve">ircular </w:t>
      </w:r>
      <w:r w:rsidRPr="000B666D">
        <w:rPr>
          <w:b/>
          <w:i w:val="0"/>
          <w:sz w:val="22"/>
          <w:szCs w:val="22"/>
        </w:rPr>
        <w:t>E</w:t>
      </w:r>
      <w:r w:rsidR="007D7C7B">
        <w:rPr>
          <w:b/>
          <w:i w:val="0"/>
          <w:sz w:val="22"/>
          <w:szCs w:val="22"/>
        </w:rPr>
        <w:t>xterna</w:t>
      </w:r>
      <w:r w:rsidRPr="000B666D">
        <w:rPr>
          <w:b/>
          <w:i w:val="0"/>
          <w:sz w:val="22"/>
          <w:szCs w:val="22"/>
        </w:rPr>
        <w:t xml:space="preserve"> 11 de 2020</w:t>
      </w:r>
      <w:r w:rsidR="00C7177E" w:rsidRPr="000B666D">
        <w:rPr>
          <w:b/>
          <w:i w:val="0"/>
          <w:sz w:val="22"/>
          <w:szCs w:val="22"/>
        </w:rPr>
        <w:t xml:space="preserve">. </w:t>
      </w:r>
      <w:r w:rsidR="00C7177E" w:rsidRPr="000B666D">
        <w:rPr>
          <w:i w:val="0"/>
          <w:sz w:val="22"/>
          <w:szCs w:val="22"/>
        </w:rPr>
        <w:t>S</w:t>
      </w:r>
      <w:r w:rsidRPr="000B666D">
        <w:rPr>
          <w:i w:val="0"/>
          <w:sz w:val="22"/>
          <w:szCs w:val="22"/>
        </w:rPr>
        <w:t xml:space="preserve">e incluye columna para registrar el tipo de modificación, con las siguientes opciones: </w:t>
      </w:r>
      <w:r w:rsidR="00C7177E" w:rsidRPr="000B666D">
        <w:rPr>
          <w:i w:val="0"/>
          <w:sz w:val="22"/>
          <w:szCs w:val="22"/>
        </w:rPr>
        <w:t>tasa, plazo o amortización.</w:t>
      </w:r>
    </w:p>
    <w:p w14:paraId="51E0540D" w14:textId="77777777" w:rsidR="00C7177E" w:rsidRPr="00C7177E" w:rsidRDefault="00C7177E" w:rsidP="00C7177E">
      <w:pPr>
        <w:pStyle w:val="Prrafodelista"/>
        <w:suppressAutoHyphens w:val="0"/>
        <w:spacing w:after="160" w:line="256" w:lineRule="auto"/>
        <w:jc w:val="both"/>
        <w:rPr>
          <w:i w:val="0"/>
          <w:sz w:val="22"/>
          <w:szCs w:val="22"/>
        </w:rPr>
      </w:pPr>
    </w:p>
    <w:p w14:paraId="33B76815" w14:textId="2C4E5229" w:rsidR="00C7177E" w:rsidRPr="000B666D" w:rsidRDefault="00C7177E" w:rsidP="000B666D">
      <w:pPr>
        <w:pStyle w:val="Prrafodelista"/>
        <w:numPr>
          <w:ilvl w:val="0"/>
          <w:numId w:val="22"/>
        </w:numPr>
        <w:suppressAutoHyphens w:val="0"/>
        <w:spacing w:after="160" w:line="256" w:lineRule="auto"/>
        <w:jc w:val="both"/>
        <w:rPr>
          <w:i w:val="0"/>
          <w:sz w:val="22"/>
          <w:szCs w:val="22"/>
        </w:rPr>
      </w:pPr>
      <w:r w:rsidRPr="000B666D">
        <w:rPr>
          <w:b/>
          <w:i w:val="0"/>
          <w:sz w:val="22"/>
          <w:szCs w:val="22"/>
        </w:rPr>
        <w:t>Fecha de Modificación por C</w:t>
      </w:r>
      <w:r w:rsidR="007D7C7B">
        <w:rPr>
          <w:b/>
          <w:i w:val="0"/>
          <w:sz w:val="22"/>
          <w:szCs w:val="22"/>
        </w:rPr>
        <w:t xml:space="preserve">ircular </w:t>
      </w:r>
      <w:r w:rsidRPr="000B666D">
        <w:rPr>
          <w:b/>
          <w:i w:val="0"/>
          <w:sz w:val="22"/>
          <w:szCs w:val="22"/>
        </w:rPr>
        <w:t>E</w:t>
      </w:r>
      <w:r w:rsidR="007D7C7B">
        <w:rPr>
          <w:b/>
          <w:i w:val="0"/>
          <w:sz w:val="22"/>
          <w:szCs w:val="22"/>
        </w:rPr>
        <w:t>xterna</w:t>
      </w:r>
      <w:r w:rsidRPr="000B666D">
        <w:rPr>
          <w:b/>
          <w:i w:val="0"/>
          <w:sz w:val="22"/>
          <w:szCs w:val="22"/>
        </w:rPr>
        <w:t xml:space="preserve"> 11 de 2020. </w:t>
      </w:r>
      <w:r w:rsidRPr="000B666D">
        <w:rPr>
          <w:i w:val="0"/>
          <w:sz w:val="22"/>
          <w:szCs w:val="22"/>
        </w:rPr>
        <w:t>Se incluye columna para registrar la fecha de modificación aprobada.</w:t>
      </w:r>
    </w:p>
    <w:p w14:paraId="4633B62A" w14:textId="77777777" w:rsidR="00C7177E" w:rsidRPr="00C7177E" w:rsidRDefault="00C7177E" w:rsidP="00C7177E">
      <w:pPr>
        <w:pStyle w:val="Prrafodelista"/>
        <w:rPr>
          <w:i w:val="0"/>
          <w:sz w:val="22"/>
          <w:szCs w:val="22"/>
        </w:rPr>
      </w:pPr>
    </w:p>
    <w:p w14:paraId="6E4B42DB" w14:textId="64C91431" w:rsidR="00C7177E" w:rsidRDefault="00C7177E" w:rsidP="000B666D">
      <w:pPr>
        <w:pStyle w:val="Prrafodelista"/>
        <w:numPr>
          <w:ilvl w:val="0"/>
          <w:numId w:val="22"/>
        </w:numPr>
        <w:suppressAutoHyphens w:val="0"/>
        <w:spacing w:after="160" w:line="256" w:lineRule="auto"/>
        <w:jc w:val="both"/>
        <w:rPr>
          <w:i w:val="0"/>
          <w:sz w:val="22"/>
          <w:szCs w:val="22"/>
        </w:rPr>
      </w:pPr>
      <w:r w:rsidRPr="000B666D">
        <w:rPr>
          <w:b/>
          <w:i w:val="0"/>
          <w:sz w:val="22"/>
          <w:szCs w:val="22"/>
        </w:rPr>
        <w:t>Calificación antes de la modificación por C</w:t>
      </w:r>
      <w:r w:rsidR="007D7C7B">
        <w:rPr>
          <w:b/>
          <w:i w:val="0"/>
          <w:sz w:val="22"/>
          <w:szCs w:val="22"/>
        </w:rPr>
        <w:t xml:space="preserve">ircular </w:t>
      </w:r>
      <w:r w:rsidRPr="000B666D">
        <w:rPr>
          <w:b/>
          <w:i w:val="0"/>
          <w:sz w:val="22"/>
          <w:szCs w:val="22"/>
        </w:rPr>
        <w:t>E</w:t>
      </w:r>
      <w:r w:rsidR="007D7C7B">
        <w:rPr>
          <w:b/>
          <w:i w:val="0"/>
          <w:sz w:val="22"/>
          <w:szCs w:val="22"/>
        </w:rPr>
        <w:t>xterna</w:t>
      </w:r>
      <w:r w:rsidRPr="000B666D">
        <w:rPr>
          <w:b/>
          <w:i w:val="0"/>
          <w:sz w:val="22"/>
          <w:szCs w:val="22"/>
        </w:rPr>
        <w:t xml:space="preserve"> 11 de 2020. </w:t>
      </w:r>
      <w:r w:rsidRPr="000B666D">
        <w:rPr>
          <w:i w:val="0"/>
          <w:sz w:val="22"/>
          <w:szCs w:val="22"/>
        </w:rPr>
        <w:t>Se incluye columna para registrar la calificación que tenía el crédito antes de la modificación aprobada</w:t>
      </w:r>
      <w:r w:rsidRPr="000B666D">
        <w:rPr>
          <w:b/>
          <w:i w:val="0"/>
          <w:sz w:val="22"/>
          <w:szCs w:val="22"/>
        </w:rPr>
        <w:t xml:space="preserve"> </w:t>
      </w:r>
      <w:r w:rsidRPr="000B666D">
        <w:rPr>
          <w:i w:val="0"/>
          <w:sz w:val="22"/>
          <w:szCs w:val="22"/>
        </w:rPr>
        <w:t xml:space="preserve">(A, </w:t>
      </w:r>
      <w:proofErr w:type="gramStart"/>
      <w:r w:rsidRPr="000B666D">
        <w:rPr>
          <w:i w:val="0"/>
          <w:sz w:val="22"/>
          <w:szCs w:val="22"/>
        </w:rPr>
        <w:t>B,C</w:t>
      </w:r>
      <w:proofErr w:type="gramEnd"/>
      <w:r w:rsidRPr="000B666D">
        <w:rPr>
          <w:i w:val="0"/>
          <w:sz w:val="22"/>
          <w:szCs w:val="22"/>
        </w:rPr>
        <w:t>,D, E).</w:t>
      </w:r>
    </w:p>
    <w:p w14:paraId="7E156E9A" w14:textId="77777777" w:rsidR="000B666D" w:rsidRPr="000B666D" w:rsidRDefault="000B666D" w:rsidP="000B666D">
      <w:pPr>
        <w:pStyle w:val="Prrafodelista"/>
        <w:rPr>
          <w:i w:val="0"/>
          <w:sz w:val="22"/>
          <w:szCs w:val="22"/>
        </w:rPr>
      </w:pPr>
    </w:p>
    <w:p w14:paraId="49B99533" w14:textId="0FB1F585" w:rsidR="00C7177E" w:rsidRPr="000B666D" w:rsidRDefault="00C7177E" w:rsidP="000B666D">
      <w:pPr>
        <w:pStyle w:val="Prrafodelista"/>
        <w:numPr>
          <w:ilvl w:val="0"/>
          <w:numId w:val="22"/>
        </w:numPr>
        <w:suppressAutoHyphens w:val="0"/>
        <w:spacing w:after="160" w:line="256" w:lineRule="auto"/>
        <w:jc w:val="both"/>
        <w:rPr>
          <w:i w:val="0"/>
          <w:sz w:val="22"/>
          <w:szCs w:val="22"/>
        </w:rPr>
      </w:pPr>
      <w:r w:rsidRPr="000B666D">
        <w:rPr>
          <w:b/>
          <w:i w:val="0"/>
          <w:sz w:val="22"/>
          <w:szCs w:val="22"/>
        </w:rPr>
        <w:t xml:space="preserve">Tarjeta de crédito o cupo rotativo. </w:t>
      </w:r>
      <w:r w:rsidRPr="000B666D">
        <w:rPr>
          <w:i w:val="0"/>
          <w:sz w:val="22"/>
          <w:szCs w:val="22"/>
        </w:rPr>
        <w:t>Se incluye columna para identificar los créditos que corresponden a tarjeta de crédito o cupo rotat</w:t>
      </w:r>
      <w:r w:rsidR="00F24F1C">
        <w:rPr>
          <w:i w:val="0"/>
          <w:sz w:val="22"/>
          <w:szCs w:val="22"/>
        </w:rPr>
        <w:t>ivo, la cual</w:t>
      </w:r>
      <w:r w:rsidRPr="000B666D">
        <w:rPr>
          <w:i w:val="0"/>
          <w:sz w:val="22"/>
          <w:szCs w:val="22"/>
        </w:rPr>
        <w:t xml:space="preserve"> tendrá las siguientes opciones de selección: Ta</w:t>
      </w:r>
      <w:r w:rsidR="000B666D" w:rsidRPr="000B666D">
        <w:rPr>
          <w:i w:val="0"/>
          <w:sz w:val="22"/>
          <w:szCs w:val="22"/>
        </w:rPr>
        <w:t>rjeta de crédito, Cupo rotativo o No aplica.</w:t>
      </w:r>
    </w:p>
    <w:p w14:paraId="7971DDD5" w14:textId="77777777" w:rsidR="000B666D" w:rsidRPr="000B666D" w:rsidRDefault="000B666D" w:rsidP="000B666D">
      <w:pPr>
        <w:pStyle w:val="Prrafodelista"/>
        <w:rPr>
          <w:i w:val="0"/>
          <w:sz w:val="22"/>
          <w:szCs w:val="22"/>
        </w:rPr>
      </w:pPr>
    </w:p>
    <w:p w14:paraId="71E91DFC" w14:textId="5CF071B2" w:rsidR="00C7177E" w:rsidRDefault="000B666D" w:rsidP="000B666D">
      <w:pPr>
        <w:pStyle w:val="Prrafodelista"/>
        <w:numPr>
          <w:ilvl w:val="0"/>
          <w:numId w:val="22"/>
        </w:numPr>
        <w:suppressAutoHyphens w:val="0"/>
        <w:spacing w:after="160" w:line="256" w:lineRule="auto"/>
        <w:jc w:val="both"/>
        <w:rPr>
          <w:i w:val="0"/>
          <w:sz w:val="22"/>
          <w:szCs w:val="22"/>
        </w:rPr>
      </w:pPr>
      <w:r w:rsidRPr="000B666D">
        <w:rPr>
          <w:b/>
          <w:i w:val="0"/>
          <w:sz w:val="22"/>
          <w:szCs w:val="22"/>
        </w:rPr>
        <w:t>Período de</w:t>
      </w:r>
      <w:r w:rsidRPr="000B666D">
        <w:rPr>
          <w:i w:val="0"/>
          <w:sz w:val="22"/>
          <w:szCs w:val="22"/>
        </w:rPr>
        <w:t xml:space="preserve"> </w:t>
      </w:r>
      <w:r w:rsidRPr="000B666D">
        <w:rPr>
          <w:b/>
          <w:i w:val="0"/>
          <w:sz w:val="22"/>
          <w:szCs w:val="22"/>
        </w:rPr>
        <w:t>gracia</w:t>
      </w:r>
      <w:r w:rsidRPr="000B666D">
        <w:rPr>
          <w:i w:val="0"/>
          <w:sz w:val="22"/>
          <w:szCs w:val="22"/>
        </w:rPr>
        <w:t>. Se incluye columna para identificar los créditos que tienen periodos de gracia, con opciones de plazo entre 1 y 12 meses</w:t>
      </w:r>
      <w:r w:rsidR="007D7C7B">
        <w:rPr>
          <w:i w:val="0"/>
          <w:sz w:val="22"/>
          <w:szCs w:val="22"/>
        </w:rPr>
        <w:t>.</w:t>
      </w:r>
    </w:p>
    <w:p w14:paraId="65E881F5" w14:textId="77777777" w:rsidR="008E1AE8" w:rsidRPr="00180D71" w:rsidRDefault="008E1AE8" w:rsidP="008E1AE8">
      <w:pPr>
        <w:pStyle w:val="Prrafodelista"/>
        <w:rPr>
          <w:i w:val="0"/>
          <w:sz w:val="22"/>
          <w:szCs w:val="22"/>
        </w:rPr>
      </w:pPr>
    </w:p>
    <w:p w14:paraId="0F46B047" w14:textId="307BD351" w:rsidR="008E1AE8" w:rsidRPr="00180D71" w:rsidRDefault="008E1AE8" w:rsidP="000B666D">
      <w:pPr>
        <w:pStyle w:val="Prrafodelista"/>
        <w:numPr>
          <w:ilvl w:val="0"/>
          <w:numId w:val="22"/>
        </w:numPr>
        <w:suppressAutoHyphens w:val="0"/>
        <w:spacing w:after="160" w:line="256" w:lineRule="auto"/>
        <w:jc w:val="both"/>
        <w:rPr>
          <w:i w:val="0"/>
          <w:sz w:val="22"/>
          <w:szCs w:val="22"/>
        </w:rPr>
      </w:pPr>
      <w:r w:rsidRPr="00180D71">
        <w:rPr>
          <w:b/>
          <w:i w:val="0"/>
          <w:sz w:val="22"/>
          <w:szCs w:val="22"/>
        </w:rPr>
        <w:t>Pagaré en garantía</w:t>
      </w:r>
      <w:r w:rsidRPr="00180D71">
        <w:rPr>
          <w:i w:val="0"/>
          <w:sz w:val="22"/>
          <w:szCs w:val="22"/>
        </w:rPr>
        <w:t xml:space="preserve">: se incluye columna para identificar los créditos dados en garantía en operaciones de crédito, que tendrá las siguientes opciones de selección: </w:t>
      </w:r>
      <w:r w:rsidR="007A388D" w:rsidRPr="00180D71">
        <w:rPr>
          <w:i w:val="0"/>
          <w:sz w:val="22"/>
          <w:szCs w:val="22"/>
        </w:rPr>
        <w:t xml:space="preserve">Si o </w:t>
      </w:r>
      <w:r w:rsidRPr="00180D71">
        <w:rPr>
          <w:i w:val="0"/>
          <w:sz w:val="22"/>
          <w:szCs w:val="22"/>
        </w:rPr>
        <w:t>No</w:t>
      </w:r>
      <w:r w:rsidR="007A388D" w:rsidRPr="00180D71">
        <w:rPr>
          <w:i w:val="0"/>
          <w:sz w:val="22"/>
          <w:szCs w:val="22"/>
        </w:rPr>
        <w:t xml:space="preserve"> aplica; si aplica</w:t>
      </w:r>
      <w:r w:rsidR="00EA3BC0" w:rsidRPr="00180D71">
        <w:rPr>
          <w:i w:val="0"/>
          <w:sz w:val="22"/>
          <w:szCs w:val="22"/>
        </w:rPr>
        <w:t>,</w:t>
      </w:r>
      <w:r w:rsidR="007A388D" w:rsidRPr="00180D71">
        <w:rPr>
          <w:i w:val="0"/>
          <w:sz w:val="22"/>
          <w:szCs w:val="22"/>
        </w:rPr>
        <w:t xml:space="preserve"> se deberá señalar la entidad a la cual se le otorgó en garantía (</w:t>
      </w:r>
      <w:proofErr w:type="spellStart"/>
      <w:r w:rsidR="007A388D" w:rsidRPr="00180D71">
        <w:rPr>
          <w:i w:val="0"/>
          <w:sz w:val="22"/>
          <w:szCs w:val="22"/>
        </w:rPr>
        <w:t>Bancoldex</w:t>
      </w:r>
      <w:proofErr w:type="spellEnd"/>
      <w:r w:rsidR="007A388D" w:rsidRPr="00180D71">
        <w:rPr>
          <w:i w:val="0"/>
          <w:sz w:val="22"/>
          <w:szCs w:val="22"/>
        </w:rPr>
        <w:t xml:space="preserve">, </w:t>
      </w:r>
      <w:proofErr w:type="spellStart"/>
      <w:r w:rsidR="007A388D" w:rsidRPr="00180D71">
        <w:rPr>
          <w:i w:val="0"/>
          <w:sz w:val="22"/>
          <w:szCs w:val="22"/>
        </w:rPr>
        <w:t>Finagro</w:t>
      </w:r>
      <w:proofErr w:type="spellEnd"/>
      <w:r w:rsidR="007A388D" w:rsidRPr="00180D71">
        <w:rPr>
          <w:i w:val="0"/>
          <w:sz w:val="22"/>
          <w:szCs w:val="22"/>
        </w:rPr>
        <w:t xml:space="preserve">, </w:t>
      </w:r>
      <w:proofErr w:type="spellStart"/>
      <w:r w:rsidR="007A388D" w:rsidRPr="00180D71">
        <w:rPr>
          <w:i w:val="0"/>
          <w:sz w:val="22"/>
          <w:szCs w:val="22"/>
        </w:rPr>
        <w:t>Findeter</w:t>
      </w:r>
      <w:proofErr w:type="spellEnd"/>
      <w:r w:rsidR="007A388D" w:rsidRPr="00180D71">
        <w:rPr>
          <w:i w:val="0"/>
          <w:sz w:val="22"/>
          <w:szCs w:val="22"/>
        </w:rPr>
        <w:t>, Fogacoop, establecimiento de cr</w:t>
      </w:r>
      <w:r w:rsidR="00EA3BC0" w:rsidRPr="00180D71">
        <w:rPr>
          <w:i w:val="0"/>
          <w:sz w:val="22"/>
          <w:szCs w:val="22"/>
        </w:rPr>
        <w:t xml:space="preserve">édito, </w:t>
      </w:r>
      <w:r w:rsidR="007A388D" w:rsidRPr="00180D71">
        <w:rPr>
          <w:i w:val="0"/>
          <w:sz w:val="22"/>
          <w:szCs w:val="22"/>
        </w:rPr>
        <w:t>otro)</w:t>
      </w:r>
      <w:r w:rsidR="00EA3BC0" w:rsidRPr="00180D71">
        <w:rPr>
          <w:i w:val="0"/>
          <w:sz w:val="22"/>
          <w:szCs w:val="22"/>
        </w:rPr>
        <w:t>.</w:t>
      </w:r>
      <w:r w:rsidR="007A388D" w:rsidRPr="00180D71">
        <w:rPr>
          <w:i w:val="0"/>
          <w:sz w:val="22"/>
          <w:szCs w:val="22"/>
        </w:rPr>
        <w:t xml:space="preserve"> </w:t>
      </w:r>
    </w:p>
    <w:p w14:paraId="283F8826" w14:textId="26D0D273" w:rsidR="00791D98" w:rsidRPr="00FF4A77" w:rsidRDefault="00791D98" w:rsidP="00791D98">
      <w:pPr>
        <w:jc w:val="both"/>
        <w:rPr>
          <w:i w:val="0"/>
          <w:iCs/>
          <w:sz w:val="22"/>
          <w:szCs w:val="22"/>
          <w:lang w:val="es-MX"/>
        </w:rPr>
      </w:pPr>
      <w:r w:rsidRPr="00FF4A77">
        <w:rPr>
          <w:i w:val="0"/>
          <w:iCs/>
          <w:sz w:val="22"/>
          <w:szCs w:val="22"/>
          <w:lang w:val="es-MX"/>
        </w:rPr>
        <w:lastRenderedPageBreak/>
        <w:t xml:space="preserve">Las modificaciones </w:t>
      </w:r>
      <w:r w:rsidR="007C7472">
        <w:rPr>
          <w:i w:val="0"/>
          <w:iCs/>
          <w:sz w:val="22"/>
          <w:szCs w:val="22"/>
          <w:lang w:val="es-MX"/>
        </w:rPr>
        <w:t xml:space="preserve">del Formato 19 </w:t>
      </w:r>
      <w:r>
        <w:rPr>
          <w:i w:val="0"/>
          <w:iCs/>
          <w:sz w:val="22"/>
          <w:szCs w:val="22"/>
          <w:lang w:val="es-MX"/>
        </w:rPr>
        <w:t>aplicarán para todas las organizaciones vigiladas que</w:t>
      </w:r>
      <w:r w:rsidR="007A62FD">
        <w:rPr>
          <w:i w:val="0"/>
          <w:iCs/>
          <w:sz w:val="22"/>
          <w:szCs w:val="22"/>
          <w:lang w:val="es-MX"/>
        </w:rPr>
        <w:t xml:space="preserve"> otorguen</w:t>
      </w:r>
      <w:r>
        <w:rPr>
          <w:i w:val="0"/>
          <w:iCs/>
          <w:sz w:val="22"/>
          <w:szCs w:val="22"/>
          <w:lang w:val="es-MX"/>
        </w:rPr>
        <w:t xml:space="preserve"> créditos a sus asociados, </w:t>
      </w:r>
      <w:r w:rsidRPr="00FF4A77">
        <w:rPr>
          <w:i w:val="0"/>
          <w:iCs/>
          <w:sz w:val="22"/>
          <w:szCs w:val="22"/>
          <w:lang w:val="es-MX"/>
        </w:rPr>
        <w:t xml:space="preserve">a partir del </w:t>
      </w:r>
      <w:r>
        <w:rPr>
          <w:i w:val="0"/>
          <w:iCs/>
          <w:sz w:val="22"/>
          <w:szCs w:val="22"/>
          <w:lang w:val="es-MX"/>
        </w:rPr>
        <w:t>próximo reporte de información, según el nivel de supervisión; es decir, para las organizaciones</w:t>
      </w:r>
      <w:r w:rsidRPr="00FF4A77">
        <w:rPr>
          <w:i w:val="0"/>
          <w:iCs/>
          <w:sz w:val="22"/>
          <w:szCs w:val="22"/>
          <w:lang w:val="es-MX"/>
        </w:rPr>
        <w:t xml:space="preserve"> del </w:t>
      </w:r>
      <w:r>
        <w:rPr>
          <w:i w:val="0"/>
          <w:iCs/>
          <w:sz w:val="22"/>
          <w:szCs w:val="22"/>
          <w:lang w:val="es-MX"/>
        </w:rPr>
        <w:t>primer nivel, aplicará</w:t>
      </w:r>
      <w:r w:rsidR="000B666D">
        <w:rPr>
          <w:i w:val="0"/>
          <w:iCs/>
          <w:sz w:val="22"/>
          <w:szCs w:val="22"/>
          <w:lang w:val="es-MX"/>
        </w:rPr>
        <w:t>n</w:t>
      </w:r>
      <w:r>
        <w:rPr>
          <w:i w:val="0"/>
          <w:iCs/>
          <w:sz w:val="22"/>
          <w:szCs w:val="22"/>
          <w:lang w:val="es-MX"/>
        </w:rPr>
        <w:t xml:space="preserve"> a partir del reporte de información correspondiente </w:t>
      </w:r>
      <w:r w:rsidRPr="003A2F2A">
        <w:rPr>
          <w:i w:val="0"/>
          <w:iCs/>
          <w:sz w:val="22"/>
          <w:szCs w:val="22"/>
          <w:lang w:val="es-MX"/>
        </w:rPr>
        <w:t xml:space="preserve">al mes de </w:t>
      </w:r>
      <w:r w:rsidRPr="003A2F2A">
        <w:rPr>
          <w:b/>
          <w:i w:val="0"/>
          <w:iCs/>
          <w:sz w:val="22"/>
          <w:szCs w:val="22"/>
          <w:lang w:val="es-MX"/>
        </w:rPr>
        <w:t>mayo de 2020</w:t>
      </w:r>
      <w:r w:rsidRPr="003A2F2A">
        <w:rPr>
          <w:i w:val="0"/>
          <w:iCs/>
          <w:sz w:val="22"/>
          <w:szCs w:val="22"/>
          <w:lang w:val="es-MX"/>
        </w:rPr>
        <w:t>;</w:t>
      </w:r>
      <w:r>
        <w:rPr>
          <w:i w:val="0"/>
          <w:iCs/>
          <w:sz w:val="22"/>
          <w:szCs w:val="22"/>
          <w:lang w:val="es-MX"/>
        </w:rPr>
        <w:t xml:space="preserve"> para las organizaciones del segundo nivel de supervisión, a partir del reporte de información correspondiente al segundo trimestre de 2020 y en las organizaciones del tercer nivel de supervisión</w:t>
      </w:r>
      <w:r w:rsidR="00166A50">
        <w:rPr>
          <w:i w:val="0"/>
          <w:iCs/>
          <w:sz w:val="22"/>
          <w:szCs w:val="22"/>
          <w:lang w:val="es-MX"/>
        </w:rPr>
        <w:t>,</w:t>
      </w:r>
      <w:r>
        <w:rPr>
          <w:i w:val="0"/>
          <w:iCs/>
          <w:sz w:val="22"/>
          <w:szCs w:val="22"/>
          <w:lang w:val="es-MX"/>
        </w:rPr>
        <w:t xml:space="preserve"> a partir del reporte de información correspondiente al primer semestre de 2020.</w:t>
      </w:r>
    </w:p>
    <w:p w14:paraId="5FF6DFD4" w14:textId="77777777" w:rsidR="00791D98" w:rsidRPr="002A7CC8" w:rsidRDefault="00791D98" w:rsidP="00FF4A77">
      <w:pPr>
        <w:jc w:val="both"/>
        <w:rPr>
          <w:iCs/>
          <w:sz w:val="22"/>
          <w:szCs w:val="22"/>
          <w:lang w:val="es-MX"/>
        </w:rPr>
      </w:pPr>
    </w:p>
    <w:p w14:paraId="2DDDF48D" w14:textId="77777777" w:rsidR="00FF4A77" w:rsidRPr="00FF4A77" w:rsidRDefault="00FF4A77" w:rsidP="00FF4A77">
      <w:pPr>
        <w:jc w:val="both"/>
        <w:rPr>
          <w:i w:val="0"/>
          <w:iCs/>
          <w:sz w:val="22"/>
          <w:szCs w:val="22"/>
          <w:lang w:val="es-MX"/>
        </w:rPr>
      </w:pPr>
    </w:p>
    <w:p w14:paraId="4951B860" w14:textId="0F467618" w:rsidR="00FF4A77" w:rsidRPr="00C670F9" w:rsidRDefault="00FF4A77" w:rsidP="00C670F9">
      <w:pPr>
        <w:pStyle w:val="Prrafodelista"/>
        <w:numPr>
          <w:ilvl w:val="0"/>
          <w:numId w:val="4"/>
        </w:numPr>
        <w:jc w:val="both"/>
        <w:rPr>
          <w:b/>
          <w:i w:val="0"/>
          <w:iCs/>
          <w:sz w:val="22"/>
          <w:szCs w:val="22"/>
          <w:lang w:val="es-MX"/>
        </w:rPr>
      </w:pPr>
      <w:r w:rsidRPr="00C670F9">
        <w:rPr>
          <w:b/>
          <w:i w:val="0"/>
          <w:iCs/>
          <w:sz w:val="22"/>
          <w:szCs w:val="22"/>
          <w:lang w:val="es-MX"/>
        </w:rPr>
        <w:t>Formato 1- CAT</w:t>
      </w:r>
      <w:r w:rsidR="00A04983">
        <w:rPr>
          <w:b/>
          <w:i w:val="0"/>
          <w:iCs/>
          <w:sz w:val="22"/>
          <w:szCs w:val="22"/>
          <w:lang w:val="es-MX"/>
        </w:rPr>
        <w:t>Á</w:t>
      </w:r>
      <w:r w:rsidRPr="00C670F9">
        <w:rPr>
          <w:b/>
          <w:i w:val="0"/>
          <w:iCs/>
          <w:sz w:val="22"/>
          <w:szCs w:val="22"/>
          <w:lang w:val="es-MX"/>
        </w:rPr>
        <w:t xml:space="preserve">LOGO </w:t>
      </w:r>
      <w:r w:rsidR="00A04983">
        <w:rPr>
          <w:b/>
          <w:i w:val="0"/>
          <w:iCs/>
          <w:sz w:val="22"/>
          <w:szCs w:val="22"/>
          <w:lang w:val="es-MX"/>
        </w:rPr>
        <w:t>Ú</w:t>
      </w:r>
      <w:r w:rsidRPr="00C670F9">
        <w:rPr>
          <w:b/>
          <w:i w:val="0"/>
          <w:iCs/>
          <w:sz w:val="22"/>
          <w:szCs w:val="22"/>
          <w:lang w:val="es-MX"/>
        </w:rPr>
        <w:t>NICO DE INFORMACION FINANCI</w:t>
      </w:r>
      <w:r w:rsidR="004972BE" w:rsidRPr="00C670F9">
        <w:rPr>
          <w:b/>
          <w:i w:val="0"/>
          <w:iCs/>
          <w:sz w:val="22"/>
          <w:szCs w:val="22"/>
          <w:lang w:val="es-MX"/>
        </w:rPr>
        <w:t xml:space="preserve">ERA CON FINES DE SUPERVISIÓN </w:t>
      </w:r>
    </w:p>
    <w:p w14:paraId="5F1B208D" w14:textId="77777777" w:rsidR="00FF4A77" w:rsidRPr="00FF4A77" w:rsidRDefault="00FF4A77" w:rsidP="00FF4A77">
      <w:pPr>
        <w:jc w:val="both"/>
        <w:rPr>
          <w:i w:val="0"/>
          <w:iCs/>
          <w:sz w:val="22"/>
          <w:szCs w:val="22"/>
          <w:lang w:val="es-MX"/>
        </w:rPr>
      </w:pPr>
    </w:p>
    <w:p w14:paraId="2EBCADB8" w14:textId="7957F30C" w:rsidR="00FF4A77" w:rsidRDefault="00FF4A77" w:rsidP="004972BE">
      <w:pPr>
        <w:jc w:val="both"/>
        <w:rPr>
          <w:i w:val="0"/>
          <w:iCs/>
          <w:sz w:val="22"/>
          <w:szCs w:val="22"/>
          <w:lang w:val="es-MX"/>
        </w:rPr>
      </w:pPr>
      <w:r w:rsidRPr="00FF4A77">
        <w:rPr>
          <w:i w:val="0"/>
          <w:iCs/>
          <w:sz w:val="22"/>
          <w:szCs w:val="22"/>
          <w:lang w:val="es-MX"/>
        </w:rPr>
        <w:t xml:space="preserve">Se </w:t>
      </w:r>
      <w:r w:rsidR="007C7472">
        <w:rPr>
          <w:i w:val="0"/>
          <w:iCs/>
          <w:sz w:val="22"/>
          <w:szCs w:val="22"/>
          <w:lang w:val="es-MX"/>
        </w:rPr>
        <w:t>incluyen las siguientes cuentas en el Catálogo Único de Información Financiera con fines de supervisión</w:t>
      </w:r>
      <w:r w:rsidR="001B4C9D">
        <w:rPr>
          <w:i w:val="0"/>
          <w:iCs/>
          <w:sz w:val="22"/>
          <w:szCs w:val="22"/>
          <w:lang w:val="es-MX"/>
        </w:rPr>
        <w:t>:</w:t>
      </w:r>
      <w:r w:rsidRPr="00FF4A77">
        <w:rPr>
          <w:i w:val="0"/>
          <w:iCs/>
          <w:sz w:val="22"/>
          <w:szCs w:val="22"/>
          <w:lang w:val="es-MX"/>
        </w:rPr>
        <w:t xml:space="preserve"> </w:t>
      </w:r>
    </w:p>
    <w:p w14:paraId="41B36D4E" w14:textId="171035E3" w:rsidR="004972BE" w:rsidRDefault="004972BE" w:rsidP="00FF4A77">
      <w:pPr>
        <w:ind w:firstLine="360"/>
        <w:jc w:val="both"/>
        <w:rPr>
          <w:i w:val="0"/>
          <w:iCs/>
          <w:sz w:val="22"/>
          <w:szCs w:val="22"/>
          <w:lang w:val="es-MX"/>
        </w:rPr>
      </w:pPr>
    </w:p>
    <w:p w14:paraId="4B250108" w14:textId="4E2F226B" w:rsidR="004972BE" w:rsidRPr="003A2F2A" w:rsidRDefault="004972BE" w:rsidP="003A2F2A">
      <w:pPr>
        <w:pStyle w:val="Prrafodelista"/>
        <w:numPr>
          <w:ilvl w:val="0"/>
          <w:numId w:val="34"/>
        </w:numPr>
        <w:jc w:val="both"/>
        <w:rPr>
          <w:i w:val="0"/>
          <w:iCs/>
          <w:sz w:val="22"/>
          <w:szCs w:val="22"/>
          <w:lang w:val="es-MX"/>
        </w:rPr>
      </w:pPr>
      <w:r w:rsidRPr="00A56E0C">
        <w:rPr>
          <w:b/>
          <w:i w:val="0"/>
          <w:iCs/>
          <w:sz w:val="22"/>
          <w:szCs w:val="22"/>
          <w:lang w:val="es-MX"/>
        </w:rPr>
        <w:t>Cuenta 123016</w:t>
      </w:r>
      <w:r w:rsidRPr="003A2F2A">
        <w:rPr>
          <w:i w:val="0"/>
          <w:iCs/>
          <w:sz w:val="22"/>
          <w:szCs w:val="22"/>
          <w:lang w:val="es-MX"/>
        </w:rPr>
        <w:t xml:space="preserve"> PARTICIPACIÓN EN FONDOS DE INVERSIÓN COLECTIVA AB</w:t>
      </w:r>
      <w:r w:rsidR="007D7C7B" w:rsidRPr="003A2F2A">
        <w:rPr>
          <w:i w:val="0"/>
          <w:iCs/>
          <w:sz w:val="22"/>
          <w:szCs w:val="22"/>
          <w:lang w:val="es-MX"/>
        </w:rPr>
        <w:t xml:space="preserve">IERTOS SIN PACTO DE PERMANENCIA. Se crea </w:t>
      </w:r>
      <w:r w:rsidRPr="003A2F2A">
        <w:rPr>
          <w:i w:val="0"/>
          <w:iCs/>
          <w:sz w:val="22"/>
          <w:szCs w:val="22"/>
          <w:lang w:val="es-MX"/>
        </w:rPr>
        <w:t xml:space="preserve">cuenta para registrar el valor de las inversiones que cumplen con estas características. </w:t>
      </w:r>
    </w:p>
    <w:p w14:paraId="516546D7" w14:textId="773F7C47" w:rsidR="00C670F9" w:rsidRDefault="00C670F9" w:rsidP="00C670F9">
      <w:pPr>
        <w:pStyle w:val="Prrafodelista"/>
        <w:ind w:left="360"/>
        <w:jc w:val="both"/>
        <w:rPr>
          <w:i w:val="0"/>
          <w:iCs/>
          <w:sz w:val="22"/>
          <w:szCs w:val="22"/>
          <w:lang w:val="es-MX"/>
        </w:rPr>
      </w:pPr>
    </w:p>
    <w:p w14:paraId="598FA727" w14:textId="342648C4" w:rsidR="00C670F9" w:rsidRPr="00626646" w:rsidRDefault="00C670F9" w:rsidP="003A2F2A">
      <w:pPr>
        <w:pStyle w:val="Prrafodelista"/>
        <w:numPr>
          <w:ilvl w:val="0"/>
          <w:numId w:val="34"/>
        </w:numPr>
        <w:jc w:val="both"/>
        <w:rPr>
          <w:i w:val="0"/>
          <w:iCs/>
          <w:sz w:val="22"/>
          <w:szCs w:val="22"/>
          <w:lang w:val="es-MX"/>
        </w:rPr>
      </w:pPr>
      <w:r w:rsidRPr="00626646">
        <w:rPr>
          <w:b/>
          <w:i w:val="0"/>
          <w:iCs/>
          <w:sz w:val="22"/>
          <w:szCs w:val="22"/>
          <w:lang w:val="es-MX"/>
        </w:rPr>
        <w:t>Cuenta 312000</w:t>
      </w:r>
      <w:r w:rsidRPr="00626646">
        <w:rPr>
          <w:i w:val="0"/>
          <w:iCs/>
          <w:sz w:val="22"/>
          <w:szCs w:val="22"/>
          <w:lang w:val="es-MX"/>
        </w:rPr>
        <w:t xml:space="preserve"> PARTICIPACI</w:t>
      </w:r>
      <w:r w:rsidR="00C00AAF">
        <w:rPr>
          <w:i w:val="0"/>
          <w:iCs/>
          <w:sz w:val="22"/>
          <w:szCs w:val="22"/>
          <w:lang w:val="es-MX"/>
        </w:rPr>
        <w:t>Ó</w:t>
      </w:r>
      <w:r w:rsidRPr="00626646">
        <w:rPr>
          <w:i w:val="0"/>
          <w:iCs/>
          <w:sz w:val="22"/>
          <w:szCs w:val="22"/>
          <w:lang w:val="es-MX"/>
        </w:rPr>
        <w:t>N PATRIMONIAL FOGACOOP: para registrar los recursos patrimoniales que reciban las cooperativas de ahorro y crédito, inscritas al Fondo de Garantías-  Fogacoop</w:t>
      </w:r>
      <w:r w:rsidR="007741FD" w:rsidRPr="00626646">
        <w:rPr>
          <w:i w:val="0"/>
          <w:iCs/>
          <w:sz w:val="22"/>
          <w:szCs w:val="22"/>
          <w:lang w:val="es-MX"/>
        </w:rPr>
        <w:t>, según lo previsto en el literal g) del artículo 2.11.10.1.4 del Decreto 1068 de 2015, modificado por el Decreto 961 de 2018.</w:t>
      </w:r>
    </w:p>
    <w:p w14:paraId="36ACB838" w14:textId="77777777" w:rsidR="00C670F9" w:rsidRPr="00C670F9" w:rsidRDefault="00C670F9" w:rsidP="00C670F9">
      <w:pPr>
        <w:pStyle w:val="Prrafodelista"/>
        <w:ind w:left="360"/>
        <w:jc w:val="both"/>
        <w:rPr>
          <w:i w:val="0"/>
          <w:iCs/>
          <w:sz w:val="22"/>
          <w:szCs w:val="22"/>
          <w:lang w:val="es-MX"/>
        </w:rPr>
      </w:pPr>
    </w:p>
    <w:p w14:paraId="5D0C95E5" w14:textId="61C770DA" w:rsidR="004972BE" w:rsidRPr="004972BE" w:rsidRDefault="004972BE" w:rsidP="003A2F2A">
      <w:pPr>
        <w:pStyle w:val="Prrafodelista"/>
        <w:numPr>
          <w:ilvl w:val="0"/>
          <w:numId w:val="34"/>
        </w:numPr>
        <w:jc w:val="both"/>
        <w:rPr>
          <w:i w:val="0"/>
          <w:iCs/>
          <w:sz w:val="22"/>
          <w:szCs w:val="22"/>
          <w:lang w:val="es-MX"/>
        </w:rPr>
      </w:pPr>
      <w:r w:rsidRPr="00A56E0C">
        <w:rPr>
          <w:b/>
          <w:i w:val="0"/>
          <w:iCs/>
          <w:sz w:val="22"/>
          <w:szCs w:val="22"/>
          <w:lang w:val="es-MX"/>
        </w:rPr>
        <w:t>Cue</w:t>
      </w:r>
      <w:r w:rsidR="007274B4" w:rsidRPr="00A56E0C">
        <w:rPr>
          <w:b/>
          <w:i w:val="0"/>
          <w:iCs/>
          <w:sz w:val="22"/>
          <w:szCs w:val="22"/>
          <w:lang w:val="es-MX"/>
        </w:rPr>
        <w:t>nta 913000</w:t>
      </w:r>
      <w:r w:rsidR="007274B4">
        <w:rPr>
          <w:i w:val="0"/>
          <w:iCs/>
          <w:sz w:val="22"/>
          <w:szCs w:val="22"/>
          <w:lang w:val="es-MX"/>
        </w:rPr>
        <w:t xml:space="preserve"> APERTURAS DE CRÉDITO. S</w:t>
      </w:r>
      <w:r>
        <w:rPr>
          <w:i w:val="0"/>
          <w:iCs/>
          <w:sz w:val="22"/>
          <w:szCs w:val="22"/>
          <w:lang w:val="es-MX"/>
        </w:rPr>
        <w:t>e incluye cuenta para registrar e</w:t>
      </w:r>
      <w:r w:rsidRPr="004972BE">
        <w:rPr>
          <w:i w:val="0"/>
          <w:iCs/>
          <w:sz w:val="22"/>
          <w:szCs w:val="22"/>
          <w:lang w:val="es-MX"/>
        </w:rPr>
        <w:t>l valor de los cupos rot</w:t>
      </w:r>
      <w:r>
        <w:rPr>
          <w:i w:val="0"/>
          <w:iCs/>
          <w:sz w:val="22"/>
          <w:szCs w:val="22"/>
          <w:lang w:val="es-MX"/>
        </w:rPr>
        <w:t xml:space="preserve">ativos y de tarjetas de crédito, que </w:t>
      </w:r>
      <w:r w:rsidRPr="004972BE">
        <w:rPr>
          <w:i w:val="0"/>
          <w:iCs/>
          <w:sz w:val="22"/>
          <w:szCs w:val="22"/>
          <w:lang w:val="es-MX"/>
        </w:rPr>
        <w:t xml:space="preserve">incluye las siguientes subcuentas: </w:t>
      </w:r>
    </w:p>
    <w:p w14:paraId="46DF5852" w14:textId="77777777" w:rsidR="004972BE" w:rsidRPr="004972BE" w:rsidRDefault="004972BE" w:rsidP="004972BE">
      <w:pPr>
        <w:ind w:firstLine="360"/>
        <w:jc w:val="both"/>
        <w:rPr>
          <w:i w:val="0"/>
          <w:iCs/>
          <w:sz w:val="22"/>
          <w:szCs w:val="22"/>
          <w:lang w:val="es-MX"/>
        </w:rPr>
      </w:pPr>
    </w:p>
    <w:p w14:paraId="1D433717" w14:textId="77777777" w:rsidR="001C3CFD" w:rsidRPr="001C3CFD" w:rsidRDefault="001C3CFD" w:rsidP="00687863">
      <w:pPr>
        <w:pStyle w:val="Prrafodelista"/>
        <w:numPr>
          <w:ilvl w:val="0"/>
          <w:numId w:val="12"/>
        </w:numPr>
        <w:ind w:left="1440"/>
        <w:jc w:val="both"/>
        <w:rPr>
          <w:i w:val="0"/>
          <w:iCs/>
          <w:sz w:val="20"/>
          <w:szCs w:val="20"/>
          <w:lang w:val="es-MX"/>
        </w:rPr>
      </w:pPr>
      <w:r w:rsidRPr="001C3CFD">
        <w:rPr>
          <w:i w:val="0"/>
          <w:iCs/>
          <w:sz w:val="20"/>
          <w:szCs w:val="20"/>
          <w:lang w:val="es-MX"/>
        </w:rPr>
        <w:t>913005 CRÉDITOS ROTATIVOS</w:t>
      </w:r>
    </w:p>
    <w:p w14:paraId="0AFABC6F" w14:textId="6DB8B5D8" w:rsidR="004972BE" w:rsidRDefault="001C3CFD" w:rsidP="00687863">
      <w:pPr>
        <w:pStyle w:val="Prrafodelista"/>
        <w:numPr>
          <w:ilvl w:val="0"/>
          <w:numId w:val="12"/>
        </w:numPr>
        <w:ind w:left="1440"/>
        <w:jc w:val="both"/>
        <w:rPr>
          <w:i w:val="0"/>
          <w:iCs/>
          <w:sz w:val="20"/>
          <w:szCs w:val="20"/>
          <w:lang w:val="es-MX"/>
        </w:rPr>
      </w:pPr>
      <w:r w:rsidRPr="001C3CFD">
        <w:rPr>
          <w:i w:val="0"/>
          <w:iCs/>
          <w:sz w:val="20"/>
          <w:szCs w:val="20"/>
          <w:lang w:val="es-MX"/>
        </w:rPr>
        <w:t>913010 TARJETAS DE CRÉDITO</w:t>
      </w:r>
    </w:p>
    <w:p w14:paraId="622502F9" w14:textId="77777777" w:rsidR="003A2F2A" w:rsidRPr="001C3CFD" w:rsidRDefault="003A2F2A" w:rsidP="003A2F2A">
      <w:pPr>
        <w:pStyle w:val="Prrafodelista"/>
        <w:ind w:left="1440"/>
        <w:jc w:val="both"/>
        <w:rPr>
          <w:i w:val="0"/>
          <w:iCs/>
          <w:sz w:val="20"/>
          <w:szCs w:val="20"/>
          <w:lang w:val="es-MX"/>
        </w:rPr>
      </w:pPr>
    </w:p>
    <w:p w14:paraId="7C3B7E3E" w14:textId="0B63A1DC" w:rsidR="00C670F9" w:rsidRPr="00626646" w:rsidRDefault="00C561AC" w:rsidP="003A2F2A">
      <w:pPr>
        <w:pStyle w:val="Prrafodelista"/>
        <w:numPr>
          <w:ilvl w:val="0"/>
          <w:numId w:val="34"/>
        </w:numPr>
        <w:jc w:val="both"/>
        <w:rPr>
          <w:i w:val="0"/>
          <w:iCs/>
          <w:sz w:val="22"/>
          <w:szCs w:val="22"/>
          <w:lang w:val="es-MX"/>
        </w:rPr>
      </w:pPr>
      <w:r w:rsidRPr="00626646">
        <w:rPr>
          <w:b/>
          <w:i w:val="0"/>
          <w:iCs/>
          <w:sz w:val="22"/>
          <w:szCs w:val="22"/>
          <w:lang w:val="es-MX"/>
        </w:rPr>
        <w:t>Cuenta 931500</w:t>
      </w:r>
      <w:r w:rsidRPr="00626646">
        <w:rPr>
          <w:i w:val="0"/>
          <w:iCs/>
          <w:sz w:val="22"/>
          <w:szCs w:val="22"/>
          <w:lang w:val="es-MX"/>
        </w:rPr>
        <w:t xml:space="preserve"> BIENES Y VALORES RECIBIDOS EN ADMINISTRACI</w:t>
      </w:r>
      <w:r w:rsidR="007741FD" w:rsidRPr="00626646">
        <w:rPr>
          <w:i w:val="0"/>
          <w:iCs/>
          <w:sz w:val="22"/>
          <w:szCs w:val="22"/>
          <w:lang w:val="es-MX"/>
        </w:rPr>
        <w:t xml:space="preserve">ÓN, con la siguiente subcuenta: </w:t>
      </w:r>
    </w:p>
    <w:p w14:paraId="08452C86" w14:textId="77777777" w:rsidR="00BD5A6D" w:rsidRPr="00626646" w:rsidRDefault="00BD5A6D" w:rsidP="00BD5A6D">
      <w:pPr>
        <w:pStyle w:val="Prrafodelista"/>
        <w:ind w:left="360"/>
        <w:jc w:val="both"/>
        <w:rPr>
          <w:i w:val="0"/>
          <w:iCs/>
          <w:sz w:val="22"/>
          <w:szCs w:val="22"/>
          <w:lang w:val="es-MX"/>
        </w:rPr>
      </w:pPr>
    </w:p>
    <w:p w14:paraId="3C29A4D4" w14:textId="2B90D0B4" w:rsidR="00BD5A6D" w:rsidRPr="00626646" w:rsidRDefault="00BD5A6D" w:rsidP="00BD5A6D">
      <w:pPr>
        <w:pStyle w:val="Prrafodelista"/>
        <w:numPr>
          <w:ilvl w:val="0"/>
          <w:numId w:val="12"/>
        </w:numPr>
        <w:ind w:left="1440"/>
        <w:jc w:val="both"/>
        <w:rPr>
          <w:i w:val="0"/>
          <w:iCs/>
          <w:sz w:val="22"/>
          <w:szCs w:val="22"/>
          <w:lang w:val="es-MX"/>
        </w:rPr>
      </w:pPr>
      <w:r w:rsidRPr="00626646">
        <w:rPr>
          <w:i w:val="0"/>
          <w:iCs/>
          <w:sz w:val="20"/>
          <w:szCs w:val="20"/>
          <w:lang w:val="es-MX"/>
        </w:rPr>
        <w:t>931505 CARTERA FOGACOOP</w:t>
      </w:r>
      <w:r w:rsidR="000F6EC4" w:rsidRPr="00626646">
        <w:rPr>
          <w:i w:val="0"/>
          <w:iCs/>
          <w:sz w:val="20"/>
          <w:szCs w:val="20"/>
          <w:lang w:val="es-MX"/>
        </w:rPr>
        <w:t>,</w:t>
      </w:r>
      <w:r w:rsidR="00F36C1F" w:rsidRPr="00626646">
        <w:rPr>
          <w:i w:val="0"/>
          <w:iCs/>
          <w:sz w:val="22"/>
          <w:szCs w:val="22"/>
          <w:lang w:val="es-MX"/>
        </w:rPr>
        <w:t xml:space="preserve"> para registrar el valor de compra de cartera por parte de Fogacoop, dentro de las operaciones de apoyo de corto plazo previstas en el capítulo III del Título II de la Resolución 025 de 2015 de Fogacoop.</w:t>
      </w:r>
    </w:p>
    <w:p w14:paraId="4AC0C289" w14:textId="77777777" w:rsidR="00C670F9" w:rsidRPr="00626646" w:rsidRDefault="00C670F9" w:rsidP="00273135">
      <w:pPr>
        <w:jc w:val="both"/>
        <w:rPr>
          <w:i w:val="0"/>
          <w:iCs/>
          <w:sz w:val="22"/>
          <w:szCs w:val="22"/>
          <w:lang w:val="es-MX"/>
        </w:rPr>
      </w:pPr>
    </w:p>
    <w:p w14:paraId="6AF9E7A1" w14:textId="60D7BD4F" w:rsidR="00273135" w:rsidRDefault="00273135" w:rsidP="00273135">
      <w:pPr>
        <w:jc w:val="both"/>
        <w:rPr>
          <w:i w:val="0"/>
          <w:iCs/>
          <w:sz w:val="22"/>
          <w:szCs w:val="22"/>
          <w:lang w:val="es-MX"/>
        </w:rPr>
      </w:pPr>
      <w:r>
        <w:rPr>
          <w:i w:val="0"/>
          <w:iCs/>
          <w:sz w:val="22"/>
          <w:szCs w:val="22"/>
          <w:lang w:val="es-MX"/>
        </w:rPr>
        <w:t xml:space="preserve">Las modificaciones en </w:t>
      </w:r>
      <w:r w:rsidRPr="00273135">
        <w:rPr>
          <w:i w:val="0"/>
          <w:iCs/>
          <w:sz w:val="22"/>
          <w:szCs w:val="22"/>
          <w:lang w:val="es-MX"/>
        </w:rPr>
        <w:t xml:space="preserve">el </w:t>
      </w:r>
      <w:r>
        <w:rPr>
          <w:i w:val="0"/>
          <w:iCs/>
          <w:sz w:val="22"/>
          <w:szCs w:val="22"/>
          <w:lang w:val="es-MX"/>
        </w:rPr>
        <w:t xml:space="preserve">Catálogo, </w:t>
      </w:r>
      <w:r w:rsidRPr="00273135">
        <w:rPr>
          <w:i w:val="0"/>
          <w:iCs/>
          <w:sz w:val="22"/>
          <w:szCs w:val="22"/>
          <w:lang w:val="es-MX"/>
        </w:rPr>
        <w:t>aplicarán para tod</w:t>
      </w:r>
      <w:r>
        <w:rPr>
          <w:i w:val="0"/>
          <w:iCs/>
          <w:sz w:val="22"/>
          <w:szCs w:val="22"/>
          <w:lang w:val="es-MX"/>
        </w:rPr>
        <w:t xml:space="preserve">as las organizaciones vigiladas, </w:t>
      </w:r>
      <w:r w:rsidRPr="00273135">
        <w:rPr>
          <w:i w:val="0"/>
          <w:iCs/>
          <w:sz w:val="22"/>
          <w:szCs w:val="22"/>
          <w:lang w:val="es-MX"/>
        </w:rPr>
        <w:t xml:space="preserve">a partir del próximo reporte de información, según el nivel de supervisión; es decir, para las organizaciones del primer nivel, aplicarán a partir del reporte de información correspondiente </w:t>
      </w:r>
      <w:r w:rsidRPr="003A2F2A">
        <w:rPr>
          <w:i w:val="0"/>
          <w:iCs/>
          <w:sz w:val="22"/>
          <w:szCs w:val="22"/>
          <w:lang w:val="es-MX"/>
        </w:rPr>
        <w:t xml:space="preserve">al mes de </w:t>
      </w:r>
      <w:r w:rsidRPr="0088473A">
        <w:rPr>
          <w:b/>
          <w:i w:val="0"/>
          <w:iCs/>
          <w:sz w:val="22"/>
          <w:szCs w:val="22"/>
          <w:lang w:val="es-MX"/>
        </w:rPr>
        <w:t>mayo de 2020</w:t>
      </w:r>
      <w:r w:rsidRPr="00273135">
        <w:rPr>
          <w:i w:val="0"/>
          <w:iCs/>
          <w:sz w:val="22"/>
          <w:szCs w:val="22"/>
          <w:lang w:val="es-MX"/>
        </w:rPr>
        <w:t>; para las organizaciones del segundo nivel de supervisión, a partir del reporte de información correspondiente al segundo trimestre de 2020 y en las organizaciones del tercer nivel de supervisión, a partir del reporte de información correspondiente al primer semestre de 2020.</w:t>
      </w:r>
    </w:p>
    <w:p w14:paraId="4F866DEB" w14:textId="77777777" w:rsidR="00524D65" w:rsidRPr="00273135" w:rsidRDefault="00524D65" w:rsidP="00273135">
      <w:pPr>
        <w:jc w:val="both"/>
        <w:rPr>
          <w:i w:val="0"/>
          <w:iCs/>
          <w:sz w:val="22"/>
          <w:szCs w:val="22"/>
          <w:lang w:val="es-MX"/>
        </w:rPr>
      </w:pPr>
    </w:p>
    <w:p w14:paraId="58429D35" w14:textId="77777777" w:rsidR="004972BE" w:rsidRPr="004972BE" w:rsidRDefault="004972BE" w:rsidP="004972BE">
      <w:pPr>
        <w:ind w:firstLine="360"/>
        <w:jc w:val="both"/>
        <w:rPr>
          <w:i w:val="0"/>
          <w:iCs/>
          <w:sz w:val="22"/>
          <w:szCs w:val="22"/>
          <w:lang w:val="es-MX"/>
        </w:rPr>
      </w:pPr>
    </w:p>
    <w:p w14:paraId="1F0E7131" w14:textId="1A075927" w:rsidR="007D7C7B" w:rsidRPr="008450A9" w:rsidRDefault="00023828" w:rsidP="003A2F2A">
      <w:pPr>
        <w:pStyle w:val="Prrafodelista"/>
        <w:numPr>
          <w:ilvl w:val="0"/>
          <w:numId w:val="34"/>
        </w:numPr>
        <w:jc w:val="both"/>
        <w:rPr>
          <w:b/>
          <w:i w:val="0"/>
          <w:iCs/>
          <w:sz w:val="22"/>
          <w:szCs w:val="22"/>
          <w:lang w:val="es-MX"/>
        </w:rPr>
      </w:pPr>
      <w:r w:rsidRPr="008450A9">
        <w:rPr>
          <w:b/>
          <w:i w:val="0"/>
          <w:iCs/>
          <w:sz w:val="22"/>
          <w:szCs w:val="22"/>
          <w:lang w:val="es-MX"/>
        </w:rPr>
        <w:t xml:space="preserve">FORMATO FLUJO DE CAJA </w:t>
      </w:r>
      <w:r w:rsidR="00077DDF" w:rsidRPr="008450A9">
        <w:rPr>
          <w:b/>
          <w:i w:val="0"/>
          <w:iCs/>
          <w:sz w:val="22"/>
          <w:szCs w:val="22"/>
          <w:lang w:val="es-MX"/>
        </w:rPr>
        <w:t xml:space="preserve">SEMANAL </w:t>
      </w:r>
      <w:r w:rsidR="00687863" w:rsidRPr="008450A9">
        <w:rPr>
          <w:b/>
          <w:i w:val="0"/>
          <w:iCs/>
          <w:sz w:val="22"/>
          <w:szCs w:val="22"/>
          <w:lang w:val="es-MX"/>
        </w:rPr>
        <w:t>(Nuevo</w:t>
      </w:r>
      <w:r w:rsidR="006C116F">
        <w:rPr>
          <w:b/>
          <w:i w:val="0"/>
          <w:iCs/>
          <w:sz w:val="22"/>
          <w:szCs w:val="22"/>
          <w:lang w:val="es-MX"/>
        </w:rPr>
        <w:t xml:space="preserve"> - 170</w:t>
      </w:r>
      <w:r w:rsidR="00687863" w:rsidRPr="008450A9">
        <w:rPr>
          <w:b/>
          <w:i w:val="0"/>
          <w:iCs/>
          <w:sz w:val="22"/>
          <w:szCs w:val="22"/>
          <w:lang w:val="es-MX"/>
        </w:rPr>
        <w:t>)</w:t>
      </w:r>
    </w:p>
    <w:p w14:paraId="38681C64" w14:textId="77777777" w:rsidR="00687863" w:rsidRPr="00687863" w:rsidRDefault="00687863" w:rsidP="00687863">
      <w:pPr>
        <w:pStyle w:val="Prrafodelista"/>
        <w:ind w:left="1065"/>
        <w:jc w:val="both"/>
        <w:rPr>
          <w:i w:val="0"/>
          <w:iCs/>
          <w:sz w:val="22"/>
          <w:szCs w:val="22"/>
          <w:lang w:val="es-MX"/>
        </w:rPr>
      </w:pPr>
    </w:p>
    <w:p w14:paraId="384950DC" w14:textId="1684404A" w:rsidR="00DF7EB5" w:rsidRDefault="001F4425" w:rsidP="007D7C7B">
      <w:pPr>
        <w:jc w:val="both"/>
        <w:rPr>
          <w:i w:val="0"/>
          <w:iCs/>
          <w:sz w:val="22"/>
          <w:szCs w:val="22"/>
          <w:lang w:val="es-MX"/>
        </w:rPr>
      </w:pPr>
      <w:r w:rsidRPr="001F4425">
        <w:rPr>
          <w:i w:val="0"/>
          <w:iCs/>
          <w:sz w:val="22"/>
          <w:szCs w:val="22"/>
          <w:lang w:val="es-MX"/>
        </w:rPr>
        <w:t xml:space="preserve">Se crea formato para la captura de la información correspondiente al </w:t>
      </w:r>
      <w:r>
        <w:rPr>
          <w:i w:val="0"/>
          <w:iCs/>
          <w:sz w:val="22"/>
          <w:szCs w:val="22"/>
          <w:lang w:val="es-MX"/>
        </w:rPr>
        <w:t xml:space="preserve">flujo de caja semanal de </w:t>
      </w:r>
      <w:r w:rsidRPr="001F4425">
        <w:rPr>
          <w:i w:val="0"/>
          <w:iCs/>
          <w:sz w:val="22"/>
          <w:szCs w:val="22"/>
          <w:lang w:val="es-MX"/>
        </w:rPr>
        <w:t>las cooperativas de ahorro y crédito, el cual se reportará a través del SICSES.</w:t>
      </w:r>
    </w:p>
    <w:p w14:paraId="30AAF322" w14:textId="77777777" w:rsidR="001F4425" w:rsidRDefault="001F4425" w:rsidP="007D7C7B">
      <w:pPr>
        <w:jc w:val="both"/>
        <w:rPr>
          <w:i w:val="0"/>
          <w:iCs/>
          <w:sz w:val="22"/>
          <w:szCs w:val="22"/>
          <w:lang w:val="es-MX"/>
        </w:rPr>
      </w:pPr>
    </w:p>
    <w:p w14:paraId="3A92934D" w14:textId="77777777" w:rsidR="009A3CCB" w:rsidRDefault="00DF7EB5" w:rsidP="007D7C7B">
      <w:pPr>
        <w:jc w:val="both"/>
        <w:rPr>
          <w:i w:val="0"/>
          <w:iCs/>
          <w:sz w:val="22"/>
          <w:szCs w:val="22"/>
          <w:lang w:val="es-MX"/>
        </w:rPr>
      </w:pPr>
      <w:r>
        <w:rPr>
          <w:i w:val="0"/>
          <w:iCs/>
          <w:sz w:val="22"/>
          <w:szCs w:val="22"/>
          <w:lang w:val="es-MX"/>
        </w:rPr>
        <w:t xml:space="preserve">En el formato se solicita información de </w:t>
      </w:r>
      <w:r w:rsidR="00204FB3">
        <w:rPr>
          <w:i w:val="0"/>
          <w:iCs/>
          <w:sz w:val="22"/>
          <w:szCs w:val="22"/>
          <w:lang w:val="es-MX"/>
        </w:rPr>
        <w:t>los ingresos o entradas de efectivo</w:t>
      </w:r>
      <w:r w:rsidR="008C65CC">
        <w:rPr>
          <w:i w:val="0"/>
          <w:iCs/>
          <w:sz w:val="22"/>
          <w:szCs w:val="22"/>
          <w:lang w:val="es-MX"/>
        </w:rPr>
        <w:t xml:space="preserve"> y de los egresos o salidas de efectivo</w:t>
      </w:r>
      <w:r w:rsidR="00204FB3">
        <w:rPr>
          <w:i w:val="0"/>
          <w:iCs/>
          <w:sz w:val="22"/>
          <w:szCs w:val="22"/>
          <w:lang w:val="es-MX"/>
        </w:rPr>
        <w:t xml:space="preserve"> de la semana anterior y </w:t>
      </w:r>
      <w:r>
        <w:rPr>
          <w:i w:val="0"/>
          <w:iCs/>
          <w:sz w:val="22"/>
          <w:szCs w:val="22"/>
          <w:lang w:val="es-MX"/>
        </w:rPr>
        <w:t>los valores proyectados de cada uno de los rubros considerados, para las siguientes cuatro semanas</w:t>
      </w:r>
      <w:r w:rsidR="00D4360C">
        <w:rPr>
          <w:i w:val="0"/>
          <w:iCs/>
          <w:sz w:val="22"/>
          <w:szCs w:val="22"/>
          <w:lang w:val="es-MX"/>
        </w:rPr>
        <w:t>.</w:t>
      </w:r>
    </w:p>
    <w:p w14:paraId="2ADAD75B" w14:textId="77777777" w:rsidR="009A3CCB" w:rsidRDefault="009A3CCB" w:rsidP="007D7C7B">
      <w:pPr>
        <w:jc w:val="both"/>
        <w:rPr>
          <w:i w:val="0"/>
          <w:iCs/>
          <w:sz w:val="22"/>
          <w:szCs w:val="22"/>
          <w:lang w:val="es-MX"/>
        </w:rPr>
      </w:pPr>
    </w:p>
    <w:p w14:paraId="09B565F2" w14:textId="6178D3D6" w:rsidR="008C65CC" w:rsidRPr="00A2631D" w:rsidRDefault="00D4360C" w:rsidP="00A2631D">
      <w:pPr>
        <w:jc w:val="both"/>
        <w:rPr>
          <w:i w:val="0"/>
          <w:iCs/>
          <w:sz w:val="22"/>
          <w:szCs w:val="22"/>
          <w:lang w:val="es-MX"/>
        </w:rPr>
      </w:pPr>
      <w:r w:rsidRPr="00A2631D">
        <w:rPr>
          <w:i w:val="0"/>
          <w:iCs/>
          <w:sz w:val="22"/>
          <w:szCs w:val="22"/>
          <w:lang w:val="es-MX"/>
        </w:rPr>
        <w:t xml:space="preserve">Los rubros considerados </w:t>
      </w:r>
      <w:r w:rsidR="00276935" w:rsidRPr="00A2631D">
        <w:rPr>
          <w:i w:val="0"/>
          <w:iCs/>
          <w:sz w:val="22"/>
          <w:szCs w:val="22"/>
          <w:lang w:val="es-MX"/>
        </w:rPr>
        <w:t xml:space="preserve">para los ingresos </w:t>
      </w:r>
      <w:r w:rsidRPr="00A2631D">
        <w:rPr>
          <w:i w:val="0"/>
          <w:iCs/>
          <w:sz w:val="22"/>
          <w:szCs w:val="22"/>
          <w:lang w:val="es-MX"/>
        </w:rPr>
        <w:t xml:space="preserve">son los siguientes: recaudos o pagos de las cuotas de los créditos, recursos recibidos por nuevos depósitos de ahorro ordinario, CDAT, </w:t>
      </w:r>
      <w:r w:rsidR="008C65CC" w:rsidRPr="00A2631D">
        <w:rPr>
          <w:i w:val="0"/>
          <w:iCs/>
          <w:sz w:val="22"/>
          <w:szCs w:val="22"/>
          <w:lang w:val="es-MX"/>
        </w:rPr>
        <w:t xml:space="preserve">ahorro </w:t>
      </w:r>
      <w:r w:rsidRPr="00A2631D">
        <w:rPr>
          <w:i w:val="0"/>
          <w:iCs/>
          <w:sz w:val="22"/>
          <w:szCs w:val="22"/>
          <w:lang w:val="es-MX"/>
        </w:rPr>
        <w:t xml:space="preserve">contractual o </w:t>
      </w:r>
      <w:r w:rsidR="008C65CC" w:rsidRPr="00A2631D">
        <w:rPr>
          <w:i w:val="0"/>
          <w:iCs/>
          <w:sz w:val="22"/>
          <w:szCs w:val="22"/>
          <w:lang w:val="es-MX"/>
        </w:rPr>
        <w:t xml:space="preserve">ahorro </w:t>
      </w:r>
      <w:r w:rsidRPr="00A2631D">
        <w:rPr>
          <w:i w:val="0"/>
          <w:iCs/>
          <w:sz w:val="22"/>
          <w:szCs w:val="22"/>
          <w:lang w:val="es-MX"/>
        </w:rPr>
        <w:t xml:space="preserve">permanente, recursos por recaudo de aportes sociales, </w:t>
      </w:r>
      <w:r w:rsidR="008C65CC" w:rsidRPr="00A2631D">
        <w:rPr>
          <w:i w:val="0"/>
          <w:iCs/>
          <w:sz w:val="22"/>
          <w:szCs w:val="22"/>
          <w:lang w:val="es-MX"/>
        </w:rPr>
        <w:t xml:space="preserve">ingresos por la cancelación o redención de inversiones y los recursos provenientes de nuevas obligaciones financieras. </w:t>
      </w:r>
    </w:p>
    <w:p w14:paraId="5920C2B2" w14:textId="77777777" w:rsidR="008C65CC" w:rsidRDefault="008C65CC" w:rsidP="007D7C7B">
      <w:pPr>
        <w:jc w:val="both"/>
        <w:rPr>
          <w:i w:val="0"/>
          <w:iCs/>
          <w:sz w:val="22"/>
          <w:szCs w:val="22"/>
          <w:lang w:val="es-MX"/>
        </w:rPr>
      </w:pPr>
    </w:p>
    <w:p w14:paraId="3EB0E5B5" w14:textId="386D6DF9" w:rsidR="00DF7EB5" w:rsidRPr="00A2631D" w:rsidRDefault="008C65CC" w:rsidP="00A2631D">
      <w:pPr>
        <w:jc w:val="both"/>
        <w:rPr>
          <w:i w:val="0"/>
          <w:iCs/>
          <w:sz w:val="22"/>
          <w:szCs w:val="22"/>
          <w:lang w:val="es-MX"/>
        </w:rPr>
      </w:pPr>
      <w:r w:rsidRPr="00A2631D">
        <w:rPr>
          <w:i w:val="0"/>
          <w:iCs/>
          <w:sz w:val="22"/>
          <w:szCs w:val="22"/>
          <w:lang w:val="es-MX"/>
        </w:rPr>
        <w:t xml:space="preserve">Para los egresos o salidas de efectivo se consideran los siguientes conceptos: recursos entregados por nuevos desembolsos de créditos a los asociados, pagos por concepto de depósitos de ahorro ordinario, CDAT, ahorro contractual o ahorro permanente, pagos o </w:t>
      </w:r>
      <w:r w:rsidRPr="00A2631D">
        <w:rPr>
          <w:i w:val="0"/>
          <w:iCs/>
          <w:sz w:val="22"/>
          <w:szCs w:val="22"/>
          <w:lang w:val="es-MX"/>
        </w:rPr>
        <w:lastRenderedPageBreak/>
        <w:t>devolución de aportes sociales, pago de obligaciones financieras, recursos entregados para la constitución de nuevas inversiones, y los pagos de gastos administrativos y financieros.</w:t>
      </w:r>
    </w:p>
    <w:p w14:paraId="0AA3A4F7" w14:textId="543642CE" w:rsidR="00DF7EB5" w:rsidRDefault="00DF7EB5" w:rsidP="007D7C7B">
      <w:pPr>
        <w:jc w:val="both"/>
        <w:rPr>
          <w:i w:val="0"/>
          <w:iCs/>
          <w:sz w:val="22"/>
          <w:szCs w:val="22"/>
          <w:lang w:val="es-MX"/>
        </w:rPr>
      </w:pPr>
    </w:p>
    <w:p w14:paraId="64168950" w14:textId="5CCA2D3C" w:rsidR="009B0C87" w:rsidRDefault="009B0C87" w:rsidP="00276935">
      <w:pPr>
        <w:jc w:val="both"/>
        <w:rPr>
          <w:i w:val="0"/>
          <w:iCs/>
          <w:sz w:val="22"/>
          <w:szCs w:val="22"/>
          <w:lang w:val="es-MX"/>
        </w:rPr>
      </w:pPr>
      <w:r w:rsidRPr="009B0C87">
        <w:rPr>
          <w:i w:val="0"/>
          <w:iCs/>
          <w:sz w:val="22"/>
          <w:szCs w:val="22"/>
          <w:lang w:val="es-MX"/>
        </w:rPr>
        <w:t>Para cada concepto de ingresos</w:t>
      </w:r>
      <w:r w:rsidR="00276935">
        <w:rPr>
          <w:i w:val="0"/>
          <w:iCs/>
          <w:sz w:val="22"/>
          <w:szCs w:val="22"/>
          <w:lang w:val="es-MX"/>
        </w:rPr>
        <w:t xml:space="preserve"> y de egresos</w:t>
      </w:r>
      <w:r w:rsidRPr="009B0C87">
        <w:rPr>
          <w:i w:val="0"/>
          <w:iCs/>
          <w:sz w:val="22"/>
          <w:szCs w:val="22"/>
          <w:lang w:val="es-MX"/>
        </w:rPr>
        <w:t xml:space="preserve">, la cooperativa debe registrar el valor efectivamente recibido </w:t>
      </w:r>
      <w:r w:rsidR="00276935">
        <w:rPr>
          <w:i w:val="0"/>
          <w:iCs/>
          <w:sz w:val="22"/>
          <w:szCs w:val="22"/>
          <w:lang w:val="es-MX"/>
        </w:rPr>
        <w:t xml:space="preserve">o pagado, según corresponda, </w:t>
      </w:r>
      <w:r w:rsidRPr="009B0C87">
        <w:rPr>
          <w:i w:val="0"/>
          <w:iCs/>
          <w:sz w:val="22"/>
          <w:szCs w:val="22"/>
          <w:lang w:val="es-MX"/>
        </w:rPr>
        <w:t xml:space="preserve">en la columna “ejecución de la semana anterior” y en las columnas siguientes, los valores que espera recibir </w:t>
      </w:r>
      <w:r w:rsidR="00276935">
        <w:rPr>
          <w:i w:val="0"/>
          <w:iCs/>
          <w:sz w:val="22"/>
          <w:szCs w:val="22"/>
          <w:lang w:val="es-MX"/>
        </w:rPr>
        <w:t xml:space="preserve">o pagar </w:t>
      </w:r>
      <w:r w:rsidRPr="009B0C87">
        <w:rPr>
          <w:i w:val="0"/>
          <w:iCs/>
          <w:sz w:val="22"/>
          <w:szCs w:val="22"/>
          <w:lang w:val="es-MX"/>
        </w:rPr>
        <w:t xml:space="preserve">la cooperativa, en las cuatro semanas siguientes. </w:t>
      </w:r>
    </w:p>
    <w:p w14:paraId="69CA76C4" w14:textId="77777777" w:rsidR="00276935" w:rsidRPr="009B0C87" w:rsidRDefault="00276935" w:rsidP="009B0C87">
      <w:pPr>
        <w:ind w:left="360"/>
        <w:jc w:val="both"/>
        <w:rPr>
          <w:i w:val="0"/>
          <w:iCs/>
          <w:sz w:val="22"/>
          <w:szCs w:val="22"/>
          <w:lang w:val="es-MX"/>
        </w:rPr>
      </w:pPr>
    </w:p>
    <w:p w14:paraId="469A7345" w14:textId="0CB92C8E" w:rsidR="009B0C87" w:rsidRPr="009B0C87" w:rsidRDefault="0002379D" w:rsidP="00276935">
      <w:pPr>
        <w:jc w:val="both"/>
        <w:rPr>
          <w:i w:val="0"/>
          <w:iCs/>
          <w:sz w:val="22"/>
          <w:szCs w:val="22"/>
          <w:lang w:val="es-MX"/>
        </w:rPr>
      </w:pPr>
      <w:r>
        <w:rPr>
          <w:i w:val="0"/>
          <w:iCs/>
          <w:sz w:val="22"/>
          <w:szCs w:val="22"/>
          <w:lang w:val="es-MX"/>
        </w:rPr>
        <w:t>El saldo inicial, c</w:t>
      </w:r>
      <w:r w:rsidR="00276935" w:rsidRPr="00276935">
        <w:rPr>
          <w:i w:val="0"/>
          <w:iCs/>
          <w:sz w:val="22"/>
          <w:szCs w:val="22"/>
          <w:lang w:val="es-MX"/>
        </w:rPr>
        <w:t>omprende los recursos disponibles en efectivo y en bancos que tiene la cooperativa, sin incluir los saldos de los rubros correspondientes al fondo de liquidez.</w:t>
      </w:r>
      <w:r w:rsidR="00276935">
        <w:rPr>
          <w:i w:val="0"/>
          <w:iCs/>
          <w:sz w:val="22"/>
          <w:szCs w:val="22"/>
          <w:lang w:val="es-MX"/>
        </w:rPr>
        <w:t xml:space="preserve"> </w:t>
      </w:r>
      <w:r w:rsidR="00276935" w:rsidRPr="00CB203F">
        <w:rPr>
          <w:i w:val="0"/>
          <w:iCs/>
          <w:sz w:val="22"/>
          <w:szCs w:val="22"/>
          <w:lang w:val="es-MX"/>
        </w:rPr>
        <w:t xml:space="preserve">Para las </w:t>
      </w:r>
      <w:r w:rsidR="00276935">
        <w:rPr>
          <w:i w:val="0"/>
          <w:iCs/>
          <w:sz w:val="22"/>
          <w:szCs w:val="22"/>
          <w:lang w:val="es-MX"/>
        </w:rPr>
        <w:t xml:space="preserve">proyecciones de las </w:t>
      </w:r>
      <w:r w:rsidR="00276935" w:rsidRPr="00CB203F">
        <w:rPr>
          <w:i w:val="0"/>
          <w:iCs/>
          <w:sz w:val="22"/>
          <w:szCs w:val="22"/>
          <w:lang w:val="es-MX"/>
        </w:rPr>
        <w:t>semanas</w:t>
      </w:r>
      <w:r w:rsidR="00276935">
        <w:rPr>
          <w:i w:val="0"/>
          <w:iCs/>
          <w:sz w:val="22"/>
          <w:szCs w:val="22"/>
          <w:lang w:val="es-MX"/>
        </w:rPr>
        <w:t xml:space="preserve"> siguientes (primera a cuarta)</w:t>
      </w:r>
      <w:r w:rsidR="00276935" w:rsidRPr="00CB203F">
        <w:rPr>
          <w:i w:val="0"/>
          <w:iCs/>
          <w:sz w:val="22"/>
          <w:szCs w:val="22"/>
          <w:lang w:val="es-MX"/>
        </w:rPr>
        <w:t xml:space="preserve">, el saldo inicial corresponde al saldo final de la semana inmediatamente anterior. </w:t>
      </w:r>
      <w:r>
        <w:rPr>
          <w:i w:val="0"/>
          <w:iCs/>
          <w:sz w:val="22"/>
          <w:szCs w:val="22"/>
          <w:lang w:val="es-MX"/>
        </w:rPr>
        <w:t xml:space="preserve">El saldo final, </w:t>
      </w:r>
      <w:r w:rsidR="009B0C87" w:rsidRPr="009B0C87">
        <w:rPr>
          <w:i w:val="0"/>
          <w:iCs/>
          <w:sz w:val="22"/>
          <w:szCs w:val="22"/>
          <w:lang w:val="es-MX"/>
        </w:rPr>
        <w:t>corresponde a la sumatoria del saldo inicial, más el total de ingresos menos el total de egres</w:t>
      </w:r>
      <w:r>
        <w:rPr>
          <w:i w:val="0"/>
          <w:iCs/>
          <w:sz w:val="22"/>
          <w:szCs w:val="22"/>
          <w:lang w:val="es-MX"/>
        </w:rPr>
        <w:t>os, en cada columna del formato.</w:t>
      </w:r>
    </w:p>
    <w:p w14:paraId="00E5A254" w14:textId="1731462F" w:rsidR="00CB203F" w:rsidRDefault="00CB203F" w:rsidP="00CB203F">
      <w:pPr>
        <w:pStyle w:val="Prrafodelista"/>
        <w:jc w:val="both"/>
        <w:rPr>
          <w:i w:val="0"/>
          <w:iCs/>
          <w:sz w:val="22"/>
          <w:szCs w:val="22"/>
          <w:lang w:val="es-MX"/>
        </w:rPr>
      </w:pPr>
    </w:p>
    <w:p w14:paraId="64AB2D9B" w14:textId="002230ED" w:rsidR="00823FC2" w:rsidRDefault="00823FC2" w:rsidP="007D7C7B">
      <w:pPr>
        <w:jc w:val="both"/>
        <w:rPr>
          <w:i w:val="0"/>
          <w:iCs/>
          <w:sz w:val="22"/>
          <w:szCs w:val="22"/>
          <w:lang w:val="es-MX"/>
        </w:rPr>
      </w:pPr>
      <w:r>
        <w:rPr>
          <w:i w:val="0"/>
          <w:iCs/>
          <w:sz w:val="22"/>
          <w:szCs w:val="22"/>
          <w:lang w:val="es-MX"/>
        </w:rPr>
        <w:t xml:space="preserve">Las cooperativas de ahorro y crédito, y las cooperativas </w:t>
      </w:r>
      <w:proofErr w:type="spellStart"/>
      <w:r w:rsidR="00810B8F">
        <w:rPr>
          <w:i w:val="0"/>
          <w:iCs/>
          <w:sz w:val="22"/>
          <w:szCs w:val="22"/>
          <w:lang w:val="es-MX"/>
        </w:rPr>
        <w:t>m</w:t>
      </w:r>
      <w:r>
        <w:rPr>
          <w:i w:val="0"/>
          <w:iCs/>
          <w:sz w:val="22"/>
          <w:szCs w:val="22"/>
          <w:lang w:val="es-MX"/>
        </w:rPr>
        <w:t>ultiactivas</w:t>
      </w:r>
      <w:proofErr w:type="spellEnd"/>
      <w:r>
        <w:rPr>
          <w:i w:val="0"/>
          <w:iCs/>
          <w:sz w:val="22"/>
          <w:szCs w:val="22"/>
          <w:lang w:val="es-MX"/>
        </w:rPr>
        <w:t xml:space="preserve"> e integrales con sección de ahorro y crédito, continuarán reportando en forma semanal</w:t>
      </w:r>
      <w:r w:rsidR="001F4425">
        <w:rPr>
          <w:i w:val="0"/>
          <w:iCs/>
          <w:sz w:val="22"/>
          <w:szCs w:val="22"/>
          <w:lang w:val="es-MX"/>
        </w:rPr>
        <w:t xml:space="preserve"> esta información</w:t>
      </w:r>
      <w:r>
        <w:rPr>
          <w:i w:val="0"/>
          <w:iCs/>
          <w:sz w:val="22"/>
          <w:szCs w:val="22"/>
          <w:lang w:val="es-MX"/>
        </w:rPr>
        <w:t>, el día lunes de cada semana; en el evento que corresponda a un día festivo, se remitirá el día hábil siguiente.</w:t>
      </w:r>
    </w:p>
    <w:p w14:paraId="21F032F7" w14:textId="4CD44B0E" w:rsidR="00823FC2" w:rsidRDefault="00823FC2" w:rsidP="007D7C7B">
      <w:pPr>
        <w:jc w:val="both"/>
        <w:rPr>
          <w:i w:val="0"/>
          <w:iCs/>
          <w:sz w:val="22"/>
          <w:szCs w:val="22"/>
          <w:lang w:val="es-MX"/>
        </w:rPr>
      </w:pPr>
    </w:p>
    <w:p w14:paraId="075038D2" w14:textId="182FA8D7" w:rsidR="00823FC2" w:rsidRDefault="00823FC2" w:rsidP="007D7C7B">
      <w:pPr>
        <w:jc w:val="both"/>
        <w:rPr>
          <w:i w:val="0"/>
          <w:iCs/>
          <w:sz w:val="22"/>
          <w:szCs w:val="22"/>
          <w:lang w:val="es-MX"/>
        </w:rPr>
      </w:pPr>
      <w:r>
        <w:rPr>
          <w:i w:val="0"/>
          <w:iCs/>
          <w:sz w:val="22"/>
          <w:szCs w:val="22"/>
          <w:lang w:val="es-MX"/>
        </w:rPr>
        <w:t xml:space="preserve">La captura de este formato se realizará a partir del día </w:t>
      </w:r>
      <w:r w:rsidR="00455D66">
        <w:rPr>
          <w:b/>
          <w:i w:val="0"/>
          <w:iCs/>
          <w:sz w:val="22"/>
          <w:szCs w:val="22"/>
          <w:lang w:val="es-MX"/>
        </w:rPr>
        <w:t>23</w:t>
      </w:r>
      <w:r w:rsidR="00455D66" w:rsidRPr="00A458DA">
        <w:rPr>
          <w:b/>
          <w:i w:val="0"/>
          <w:iCs/>
          <w:sz w:val="22"/>
          <w:szCs w:val="22"/>
          <w:lang w:val="es-MX"/>
        </w:rPr>
        <w:t xml:space="preserve"> </w:t>
      </w:r>
      <w:r w:rsidRPr="00A458DA">
        <w:rPr>
          <w:b/>
          <w:i w:val="0"/>
          <w:iCs/>
          <w:sz w:val="22"/>
          <w:szCs w:val="22"/>
          <w:lang w:val="es-MX"/>
        </w:rPr>
        <w:t>de junio de 2020</w:t>
      </w:r>
      <w:r>
        <w:rPr>
          <w:i w:val="0"/>
          <w:iCs/>
          <w:sz w:val="22"/>
          <w:szCs w:val="22"/>
          <w:lang w:val="es-MX"/>
        </w:rPr>
        <w:t xml:space="preserve"> y se habilitará el </w:t>
      </w:r>
      <w:proofErr w:type="spellStart"/>
      <w:r>
        <w:rPr>
          <w:i w:val="0"/>
          <w:iCs/>
          <w:sz w:val="22"/>
          <w:szCs w:val="22"/>
          <w:lang w:val="es-MX"/>
        </w:rPr>
        <w:t>capturador</w:t>
      </w:r>
      <w:proofErr w:type="spellEnd"/>
      <w:r>
        <w:rPr>
          <w:i w:val="0"/>
          <w:iCs/>
          <w:sz w:val="22"/>
          <w:szCs w:val="22"/>
          <w:lang w:val="es-MX"/>
        </w:rPr>
        <w:t xml:space="preserve"> SICSES para continuar realizando su reporte de manera semanal, independiente del reporte del Formulario Oficial de Rendición de Cuentas.</w:t>
      </w:r>
    </w:p>
    <w:p w14:paraId="319AC040" w14:textId="12C11AF3" w:rsidR="00823FC2" w:rsidRDefault="00823FC2" w:rsidP="007D7C7B">
      <w:pPr>
        <w:jc w:val="both"/>
        <w:rPr>
          <w:i w:val="0"/>
          <w:iCs/>
          <w:sz w:val="22"/>
          <w:szCs w:val="22"/>
          <w:lang w:val="es-MX"/>
        </w:rPr>
      </w:pPr>
    </w:p>
    <w:p w14:paraId="15339E11" w14:textId="5F763FB3" w:rsidR="00823FC2" w:rsidRDefault="00823FC2" w:rsidP="007D7C7B">
      <w:pPr>
        <w:jc w:val="both"/>
        <w:rPr>
          <w:i w:val="0"/>
          <w:iCs/>
          <w:sz w:val="22"/>
          <w:szCs w:val="22"/>
          <w:lang w:val="es-MX"/>
        </w:rPr>
      </w:pPr>
      <w:r>
        <w:rPr>
          <w:i w:val="0"/>
          <w:iCs/>
          <w:sz w:val="22"/>
          <w:szCs w:val="22"/>
          <w:lang w:val="es-MX"/>
        </w:rPr>
        <w:t>Una vez se inicie la captura a través del SICSES</w:t>
      </w:r>
      <w:r w:rsidR="00810B8F">
        <w:rPr>
          <w:i w:val="0"/>
          <w:iCs/>
          <w:sz w:val="22"/>
          <w:szCs w:val="22"/>
          <w:lang w:val="es-MX"/>
        </w:rPr>
        <w:t xml:space="preserve">, la cooperativa deberá </w:t>
      </w:r>
      <w:r>
        <w:rPr>
          <w:i w:val="0"/>
          <w:iCs/>
          <w:sz w:val="22"/>
          <w:szCs w:val="22"/>
          <w:lang w:val="es-MX"/>
        </w:rPr>
        <w:t xml:space="preserve">suspender el envío por correo electrónico del archivo </w:t>
      </w:r>
      <w:proofErr w:type="spellStart"/>
      <w:r>
        <w:rPr>
          <w:i w:val="0"/>
          <w:iCs/>
          <w:sz w:val="22"/>
          <w:szCs w:val="22"/>
          <w:lang w:val="es-MX"/>
        </w:rPr>
        <w:t>excel</w:t>
      </w:r>
      <w:proofErr w:type="spellEnd"/>
      <w:r>
        <w:rPr>
          <w:i w:val="0"/>
          <w:iCs/>
          <w:sz w:val="22"/>
          <w:szCs w:val="22"/>
          <w:lang w:val="es-MX"/>
        </w:rPr>
        <w:t xml:space="preserve"> </w:t>
      </w:r>
      <w:r w:rsidR="00276935">
        <w:rPr>
          <w:i w:val="0"/>
          <w:iCs/>
          <w:sz w:val="22"/>
          <w:szCs w:val="22"/>
          <w:lang w:val="es-MX"/>
        </w:rPr>
        <w:t>del</w:t>
      </w:r>
      <w:r>
        <w:rPr>
          <w:i w:val="0"/>
          <w:iCs/>
          <w:sz w:val="22"/>
          <w:szCs w:val="22"/>
          <w:lang w:val="es-MX"/>
        </w:rPr>
        <w:t xml:space="preserve"> flujo de caja.</w:t>
      </w:r>
    </w:p>
    <w:p w14:paraId="567693FD" w14:textId="74E7998D" w:rsidR="008450A9" w:rsidRDefault="008450A9" w:rsidP="007D7C7B">
      <w:pPr>
        <w:jc w:val="both"/>
        <w:rPr>
          <w:i w:val="0"/>
          <w:iCs/>
          <w:sz w:val="22"/>
          <w:szCs w:val="22"/>
          <w:lang w:val="es-MX"/>
        </w:rPr>
      </w:pPr>
    </w:p>
    <w:p w14:paraId="73FAA590" w14:textId="72CB1FE6" w:rsidR="00524D65" w:rsidRDefault="00524D65" w:rsidP="007D7C7B">
      <w:pPr>
        <w:jc w:val="both"/>
        <w:rPr>
          <w:i w:val="0"/>
          <w:iCs/>
          <w:sz w:val="22"/>
          <w:szCs w:val="22"/>
          <w:lang w:val="es-MX"/>
        </w:rPr>
      </w:pPr>
    </w:p>
    <w:p w14:paraId="7593A925" w14:textId="77C10FED" w:rsidR="00524D65" w:rsidRDefault="00524D65" w:rsidP="007D7C7B">
      <w:pPr>
        <w:jc w:val="both"/>
        <w:rPr>
          <w:i w:val="0"/>
          <w:iCs/>
          <w:sz w:val="22"/>
          <w:szCs w:val="22"/>
          <w:lang w:val="es-MX"/>
        </w:rPr>
      </w:pPr>
    </w:p>
    <w:p w14:paraId="448CF6A0" w14:textId="2B2099A3" w:rsidR="00524D65" w:rsidRDefault="00524D65" w:rsidP="007D7C7B">
      <w:pPr>
        <w:jc w:val="both"/>
        <w:rPr>
          <w:i w:val="0"/>
          <w:iCs/>
          <w:sz w:val="22"/>
          <w:szCs w:val="22"/>
          <w:lang w:val="es-MX"/>
        </w:rPr>
      </w:pPr>
    </w:p>
    <w:p w14:paraId="1CB2CF65" w14:textId="77777777" w:rsidR="00524D65" w:rsidRDefault="00524D65" w:rsidP="007D7C7B">
      <w:pPr>
        <w:jc w:val="both"/>
        <w:rPr>
          <w:i w:val="0"/>
          <w:iCs/>
          <w:sz w:val="22"/>
          <w:szCs w:val="22"/>
          <w:lang w:val="es-MX"/>
        </w:rPr>
      </w:pPr>
    </w:p>
    <w:p w14:paraId="22CE49A7" w14:textId="26C629F2" w:rsidR="00810B8F" w:rsidRDefault="00810B8F" w:rsidP="007D7C7B">
      <w:pPr>
        <w:jc w:val="both"/>
        <w:rPr>
          <w:i w:val="0"/>
          <w:iCs/>
          <w:sz w:val="22"/>
          <w:szCs w:val="22"/>
          <w:lang w:val="es-MX"/>
        </w:rPr>
      </w:pPr>
    </w:p>
    <w:p w14:paraId="1B43EA67" w14:textId="5DB4B97D" w:rsidR="00810B8F" w:rsidRPr="00A56E0C" w:rsidRDefault="00810B8F" w:rsidP="003A2F2A">
      <w:pPr>
        <w:pStyle w:val="Prrafodelista"/>
        <w:numPr>
          <w:ilvl w:val="0"/>
          <w:numId w:val="34"/>
        </w:numPr>
        <w:jc w:val="both"/>
        <w:rPr>
          <w:b/>
          <w:i w:val="0"/>
          <w:iCs/>
          <w:sz w:val="22"/>
          <w:szCs w:val="22"/>
          <w:lang w:val="es-MX"/>
        </w:rPr>
      </w:pPr>
      <w:r w:rsidRPr="00A56E0C">
        <w:rPr>
          <w:b/>
          <w:i w:val="0"/>
          <w:iCs/>
          <w:sz w:val="22"/>
          <w:szCs w:val="22"/>
          <w:lang w:val="es-MX"/>
        </w:rPr>
        <w:lastRenderedPageBreak/>
        <w:t>FORMATO SALDOS DE D</w:t>
      </w:r>
      <w:r w:rsidR="008450A9" w:rsidRPr="00A56E0C">
        <w:rPr>
          <w:b/>
          <w:i w:val="0"/>
          <w:iCs/>
          <w:sz w:val="22"/>
          <w:szCs w:val="22"/>
          <w:lang w:val="es-MX"/>
        </w:rPr>
        <w:t>EPÓ</w:t>
      </w:r>
      <w:r w:rsidRPr="00A56E0C">
        <w:rPr>
          <w:b/>
          <w:i w:val="0"/>
          <w:iCs/>
          <w:sz w:val="22"/>
          <w:szCs w:val="22"/>
          <w:lang w:val="es-MX"/>
        </w:rPr>
        <w:t xml:space="preserve">SITOS </w:t>
      </w:r>
      <w:r w:rsidR="00077DDF" w:rsidRPr="00A56E0C">
        <w:rPr>
          <w:b/>
          <w:i w:val="0"/>
          <w:iCs/>
          <w:sz w:val="22"/>
          <w:szCs w:val="22"/>
          <w:lang w:val="es-MX"/>
        </w:rPr>
        <w:t xml:space="preserve">SEMANAL </w:t>
      </w:r>
      <w:r w:rsidRPr="00A56E0C">
        <w:rPr>
          <w:b/>
          <w:i w:val="0"/>
          <w:iCs/>
          <w:sz w:val="22"/>
          <w:szCs w:val="22"/>
          <w:lang w:val="es-MX"/>
        </w:rPr>
        <w:t>(Nuevo</w:t>
      </w:r>
      <w:r w:rsidR="006C116F">
        <w:rPr>
          <w:b/>
          <w:i w:val="0"/>
          <w:iCs/>
          <w:sz w:val="22"/>
          <w:szCs w:val="22"/>
          <w:lang w:val="es-MX"/>
        </w:rPr>
        <w:t xml:space="preserve"> - 171</w:t>
      </w:r>
      <w:r w:rsidRPr="00A56E0C">
        <w:rPr>
          <w:b/>
          <w:i w:val="0"/>
          <w:iCs/>
          <w:sz w:val="22"/>
          <w:szCs w:val="22"/>
          <w:lang w:val="es-MX"/>
        </w:rPr>
        <w:t>)</w:t>
      </w:r>
    </w:p>
    <w:p w14:paraId="79EFEB48" w14:textId="0D3DAF56" w:rsidR="00F2439F" w:rsidRDefault="00F2439F" w:rsidP="007D7C7B">
      <w:pPr>
        <w:jc w:val="both"/>
        <w:rPr>
          <w:i w:val="0"/>
          <w:iCs/>
          <w:sz w:val="22"/>
          <w:szCs w:val="22"/>
          <w:lang w:val="es-MX"/>
        </w:rPr>
      </w:pPr>
    </w:p>
    <w:p w14:paraId="36A1DA18" w14:textId="2EE9005A" w:rsidR="001F4425" w:rsidRDefault="001F4425" w:rsidP="00077DDF">
      <w:pPr>
        <w:jc w:val="both"/>
        <w:rPr>
          <w:i w:val="0"/>
          <w:iCs/>
          <w:sz w:val="22"/>
          <w:szCs w:val="22"/>
          <w:lang w:val="es-MX"/>
        </w:rPr>
      </w:pPr>
      <w:r w:rsidRPr="001F4425">
        <w:rPr>
          <w:i w:val="0"/>
          <w:iCs/>
          <w:sz w:val="22"/>
          <w:szCs w:val="22"/>
          <w:lang w:val="es-MX"/>
        </w:rPr>
        <w:t>Se crea formato p</w:t>
      </w:r>
      <w:r w:rsidR="00077DDF" w:rsidRPr="001F4425">
        <w:rPr>
          <w:i w:val="0"/>
          <w:iCs/>
          <w:sz w:val="22"/>
          <w:szCs w:val="22"/>
          <w:lang w:val="es-MX"/>
        </w:rPr>
        <w:t xml:space="preserve">ara </w:t>
      </w:r>
      <w:r w:rsidRPr="001F4425">
        <w:rPr>
          <w:i w:val="0"/>
          <w:iCs/>
          <w:sz w:val="22"/>
          <w:szCs w:val="22"/>
          <w:lang w:val="es-MX"/>
        </w:rPr>
        <w:t>la</w:t>
      </w:r>
      <w:r w:rsidR="00077DDF" w:rsidRPr="001F4425">
        <w:rPr>
          <w:i w:val="0"/>
          <w:iCs/>
          <w:sz w:val="22"/>
          <w:szCs w:val="22"/>
          <w:lang w:val="es-MX"/>
        </w:rPr>
        <w:t xml:space="preserve"> captura de la información correspondiente al saldo de los depósitos semanales de las cooperativas de ahorro y crédito, </w:t>
      </w:r>
      <w:r w:rsidRPr="001F4425">
        <w:rPr>
          <w:i w:val="0"/>
          <w:iCs/>
          <w:sz w:val="22"/>
          <w:szCs w:val="22"/>
          <w:lang w:val="es-MX"/>
        </w:rPr>
        <w:t>el cual se reportará a través del SICSES</w:t>
      </w:r>
      <w:r w:rsidR="00367F5F" w:rsidRPr="001F4425">
        <w:rPr>
          <w:i w:val="0"/>
          <w:iCs/>
          <w:sz w:val="22"/>
          <w:szCs w:val="22"/>
          <w:lang w:val="es-MX"/>
        </w:rPr>
        <w:t>.</w:t>
      </w:r>
    </w:p>
    <w:p w14:paraId="6A1A64E0" w14:textId="310C0ED5" w:rsidR="00077DDF" w:rsidRPr="00077DDF" w:rsidRDefault="00367F5F" w:rsidP="00077DDF">
      <w:pPr>
        <w:jc w:val="both"/>
        <w:rPr>
          <w:i w:val="0"/>
          <w:iCs/>
          <w:sz w:val="22"/>
          <w:szCs w:val="22"/>
          <w:lang w:val="es-MX"/>
        </w:rPr>
      </w:pPr>
      <w:r>
        <w:rPr>
          <w:i w:val="0"/>
          <w:iCs/>
          <w:sz w:val="22"/>
          <w:szCs w:val="22"/>
          <w:lang w:val="es-MX"/>
        </w:rPr>
        <w:t xml:space="preserve"> </w:t>
      </w:r>
    </w:p>
    <w:p w14:paraId="598C0890" w14:textId="3BC24984" w:rsidR="0002379D" w:rsidRPr="00944930" w:rsidRDefault="0002379D" w:rsidP="0002379D">
      <w:pPr>
        <w:jc w:val="both"/>
        <w:rPr>
          <w:i w:val="0"/>
          <w:iCs/>
          <w:sz w:val="22"/>
          <w:szCs w:val="22"/>
          <w:lang w:val="es-MX"/>
        </w:rPr>
      </w:pPr>
      <w:r w:rsidRPr="00944930">
        <w:rPr>
          <w:i w:val="0"/>
          <w:iCs/>
          <w:sz w:val="22"/>
          <w:szCs w:val="22"/>
          <w:lang w:val="es-MX"/>
        </w:rPr>
        <w:t xml:space="preserve">En el formato se solicita información de los saldos semanales </w:t>
      </w:r>
      <w:r w:rsidR="00944930" w:rsidRPr="00944930">
        <w:rPr>
          <w:i w:val="0"/>
          <w:iCs/>
          <w:sz w:val="22"/>
          <w:szCs w:val="22"/>
          <w:lang w:val="es-MX"/>
        </w:rPr>
        <w:t xml:space="preserve">y los saldos proyectados para las cuatro semanas siguientes </w:t>
      </w:r>
      <w:r w:rsidRPr="00944930">
        <w:rPr>
          <w:i w:val="0"/>
          <w:iCs/>
          <w:sz w:val="22"/>
          <w:szCs w:val="22"/>
          <w:lang w:val="es-MX"/>
        </w:rPr>
        <w:t>de</w:t>
      </w:r>
      <w:r w:rsidR="0011160F">
        <w:rPr>
          <w:i w:val="0"/>
          <w:iCs/>
          <w:sz w:val="22"/>
          <w:szCs w:val="22"/>
          <w:lang w:val="es-MX"/>
        </w:rPr>
        <w:t>:</w:t>
      </w:r>
      <w:r w:rsidRPr="00944930">
        <w:rPr>
          <w:i w:val="0"/>
          <w:iCs/>
          <w:sz w:val="22"/>
          <w:szCs w:val="22"/>
          <w:lang w:val="es-MX"/>
        </w:rPr>
        <w:t xml:space="preserve"> los depósitos de ahorro ordinario, de los depósitos de ahorro a término CDAT discriminados por plazos (a menos de 6 meses, </w:t>
      </w:r>
      <w:r w:rsidR="00944930" w:rsidRPr="00944930">
        <w:rPr>
          <w:i w:val="0"/>
          <w:iCs/>
          <w:sz w:val="22"/>
          <w:szCs w:val="22"/>
          <w:lang w:val="es-MX"/>
        </w:rPr>
        <w:t>entre 6 y 12 meses, entre 12 y 18 meses y mayores a 18 meses), de los depósitos de ahorro contractual a corto y largo plazo y de los depósitos de ahorro permanente a corto y largo plazo.</w:t>
      </w:r>
      <w:r w:rsidRPr="00944930">
        <w:rPr>
          <w:i w:val="0"/>
          <w:iCs/>
          <w:sz w:val="22"/>
          <w:szCs w:val="22"/>
          <w:lang w:val="es-MX"/>
        </w:rPr>
        <w:t xml:space="preserve"> </w:t>
      </w:r>
    </w:p>
    <w:p w14:paraId="7193A776" w14:textId="77777777" w:rsidR="0002379D" w:rsidRDefault="0002379D" w:rsidP="0002379D">
      <w:pPr>
        <w:jc w:val="both"/>
        <w:rPr>
          <w:iCs/>
          <w:sz w:val="22"/>
          <w:szCs w:val="22"/>
          <w:lang w:val="es-MX"/>
        </w:rPr>
      </w:pPr>
    </w:p>
    <w:p w14:paraId="467D05D9" w14:textId="0A0FF53D" w:rsidR="00077DDF" w:rsidRPr="00077DDF" w:rsidRDefault="00077DDF" w:rsidP="00077DDF">
      <w:pPr>
        <w:jc w:val="both"/>
        <w:rPr>
          <w:i w:val="0"/>
          <w:iCs/>
          <w:sz w:val="22"/>
          <w:szCs w:val="22"/>
          <w:lang w:val="es-MX"/>
        </w:rPr>
      </w:pPr>
      <w:r w:rsidRPr="00077DDF">
        <w:rPr>
          <w:i w:val="0"/>
          <w:iCs/>
          <w:sz w:val="22"/>
          <w:szCs w:val="22"/>
          <w:lang w:val="es-MX"/>
        </w:rPr>
        <w:t xml:space="preserve">Las cooperativas de ahorro y crédito, y las cooperativas </w:t>
      </w:r>
      <w:proofErr w:type="spellStart"/>
      <w:r w:rsidRPr="00077DDF">
        <w:rPr>
          <w:i w:val="0"/>
          <w:iCs/>
          <w:sz w:val="22"/>
          <w:szCs w:val="22"/>
          <w:lang w:val="es-MX"/>
        </w:rPr>
        <w:t>multiactivas</w:t>
      </w:r>
      <w:proofErr w:type="spellEnd"/>
      <w:r w:rsidRPr="00077DDF">
        <w:rPr>
          <w:i w:val="0"/>
          <w:iCs/>
          <w:sz w:val="22"/>
          <w:szCs w:val="22"/>
          <w:lang w:val="es-MX"/>
        </w:rPr>
        <w:t xml:space="preserve"> e integrales con sección de ahorro y crédito, continua</w:t>
      </w:r>
      <w:r w:rsidR="001F4425">
        <w:rPr>
          <w:i w:val="0"/>
          <w:iCs/>
          <w:sz w:val="22"/>
          <w:szCs w:val="22"/>
          <w:lang w:val="es-MX"/>
        </w:rPr>
        <w:t>rán reportando en forma semanal</w:t>
      </w:r>
      <w:r w:rsidRPr="00077DDF">
        <w:rPr>
          <w:i w:val="0"/>
          <w:iCs/>
          <w:sz w:val="22"/>
          <w:szCs w:val="22"/>
          <w:lang w:val="es-MX"/>
        </w:rPr>
        <w:t xml:space="preserve"> </w:t>
      </w:r>
      <w:r w:rsidR="001F4425">
        <w:rPr>
          <w:i w:val="0"/>
          <w:iCs/>
          <w:sz w:val="22"/>
          <w:szCs w:val="22"/>
          <w:lang w:val="es-MX"/>
        </w:rPr>
        <w:t>esta información</w:t>
      </w:r>
      <w:r w:rsidRPr="00077DDF">
        <w:rPr>
          <w:i w:val="0"/>
          <w:iCs/>
          <w:sz w:val="22"/>
          <w:szCs w:val="22"/>
          <w:lang w:val="es-MX"/>
        </w:rPr>
        <w:t>, el día lunes de cada semana; en el evento que corresponda a un día festivo, se remitirá el día hábil siguiente.</w:t>
      </w:r>
    </w:p>
    <w:p w14:paraId="45563D3C" w14:textId="77777777" w:rsidR="00077DDF" w:rsidRPr="00077DDF" w:rsidRDefault="00077DDF" w:rsidP="00077DDF">
      <w:pPr>
        <w:jc w:val="both"/>
        <w:rPr>
          <w:i w:val="0"/>
          <w:iCs/>
          <w:sz w:val="22"/>
          <w:szCs w:val="22"/>
          <w:lang w:val="es-MX"/>
        </w:rPr>
      </w:pPr>
    </w:p>
    <w:p w14:paraId="1877F3C0" w14:textId="776D0A0E" w:rsidR="00077DDF" w:rsidRPr="00077DDF" w:rsidRDefault="00077DDF" w:rsidP="00077DDF">
      <w:pPr>
        <w:jc w:val="both"/>
        <w:rPr>
          <w:i w:val="0"/>
          <w:iCs/>
          <w:sz w:val="22"/>
          <w:szCs w:val="22"/>
          <w:lang w:val="es-MX"/>
        </w:rPr>
      </w:pPr>
      <w:r w:rsidRPr="00077DDF">
        <w:rPr>
          <w:i w:val="0"/>
          <w:iCs/>
          <w:sz w:val="22"/>
          <w:szCs w:val="22"/>
          <w:lang w:val="es-MX"/>
        </w:rPr>
        <w:t xml:space="preserve">La captura de este formato se realizará a partir del </w:t>
      </w:r>
      <w:r w:rsidRPr="008450A9">
        <w:rPr>
          <w:i w:val="0"/>
          <w:iCs/>
          <w:sz w:val="22"/>
          <w:szCs w:val="22"/>
          <w:lang w:val="es-MX"/>
        </w:rPr>
        <w:t xml:space="preserve">día </w:t>
      </w:r>
      <w:r w:rsidR="00455D66">
        <w:rPr>
          <w:b/>
          <w:i w:val="0"/>
          <w:iCs/>
          <w:sz w:val="22"/>
          <w:szCs w:val="22"/>
          <w:lang w:val="es-MX"/>
        </w:rPr>
        <w:t>23</w:t>
      </w:r>
      <w:r w:rsidR="00455D66" w:rsidRPr="008450A9">
        <w:rPr>
          <w:b/>
          <w:i w:val="0"/>
          <w:iCs/>
          <w:sz w:val="22"/>
          <w:szCs w:val="22"/>
          <w:lang w:val="es-MX"/>
        </w:rPr>
        <w:t xml:space="preserve"> </w:t>
      </w:r>
      <w:r w:rsidRPr="008450A9">
        <w:rPr>
          <w:b/>
          <w:i w:val="0"/>
          <w:iCs/>
          <w:sz w:val="22"/>
          <w:szCs w:val="22"/>
          <w:lang w:val="es-MX"/>
        </w:rPr>
        <w:t>de junio de 2020</w:t>
      </w:r>
      <w:r w:rsidRPr="00077DDF">
        <w:rPr>
          <w:i w:val="0"/>
          <w:iCs/>
          <w:sz w:val="22"/>
          <w:szCs w:val="22"/>
          <w:lang w:val="es-MX"/>
        </w:rPr>
        <w:t xml:space="preserve"> y se habilitará el </w:t>
      </w:r>
      <w:proofErr w:type="spellStart"/>
      <w:r w:rsidRPr="00077DDF">
        <w:rPr>
          <w:i w:val="0"/>
          <w:iCs/>
          <w:sz w:val="22"/>
          <w:szCs w:val="22"/>
          <w:lang w:val="es-MX"/>
        </w:rPr>
        <w:t>capturador</w:t>
      </w:r>
      <w:proofErr w:type="spellEnd"/>
      <w:r w:rsidRPr="00077DDF">
        <w:rPr>
          <w:i w:val="0"/>
          <w:iCs/>
          <w:sz w:val="22"/>
          <w:szCs w:val="22"/>
          <w:lang w:val="es-MX"/>
        </w:rPr>
        <w:t xml:space="preserve"> SICSES para continuar realizando su reporte de manera semanal, independiente del reporte del Formulario Oficial de Rendición de Cuentas.</w:t>
      </w:r>
    </w:p>
    <w:p w14:paraId="4CCED521" w14:textId="77777777" w:rsidR="00077DDF" w:rsidRPr="00077DDF" w:rsidRDefault="00077DDF" w:rsidP="00077DDF">
      <w:pPr>
        <w:jc w:val="both"/>
        <w:rPr>
          <w:i w:val="0"/>
          <w:iCs/>
          <w:sz w:val="22"/>
          <w:szCs w:val="22"/>
          <w:lang w:val="es-MX"/>
        </w:rPr>
      </w:pPr>
    </w:p>
    <w:p w14:paraId="127C2D3E" w14:textId="12EC8135" w:rsidR="00F2439F" w:rsidRDefault="00077DDF" w:rsidP="00077DDF">
      <w:pPr>
        <w:jc w:val="both"/>
        <w:rPr>
          <w:i w:val="0"/>
          <w:iCs/>
          <w:sz w:val="22"/>
          <w:szCs w:val="22"/>
          <w:lang w:val="es-MX"/>
        </w:rPr>
      </w:pPr>
      <w:r w:rsidRPr="00077DDF">
        <w:rPr>
          <w:i w:val="0"/>
          <w:iCs/>
          <w:sz w:val="22"/>
          <w:szCs w:val="22"/>
          <w:lang w:val="es-MX"/>
        </w:rPr>
        <w:t xml:space="preserve">Una vez se inicie la captura a través del SICSES, la cooperativa deberá suspender el envío por correo electrónico del archivo </w:t>
      </w:r>
      <w:proofErr w:type="spellStart"/>
      <w:r w:rsidRPr="00077DDF">
        <w:rPr>
          <w:i w:val="0"/>
          <w:iCs/>
          <w:sz w:val="22"/>
          <w:szCs w:val="22"/>
          <w:lang w:val="es-MX"/>
        </w:rPr>
        <w:t>excel</w:t>
      </w:r>
      <w:proofErr w:type="spellEnd"/>
      <w:r w:rsidRPr="00077DDF">
        <w:rPr>
          <w:i w:val="0"/>
          <w:iCs/>
          <w:sz w:val="22"/>
          <w:szCs w:val="22"/>
          <w:lang w:val="es-MX"/>
        </w:rPr>
        <w:t xml:space="preserve"> correspondiente al </w:t>
      </w:r>
      <w:r>
        <w:rPr>
          <w:i w:val="0"/>
          <w:iCs/>
          <w:sz w:val="22"/>
          <w:szCs w:val="22"/>
          <w:lang w:val="es-MX"/>
        </w:rPr>
        <w:t>formato de saldos de depósitos.</w:t>
      </w:r>
    </w:p>
    <w:p w14:paraId="16257BAA" w14:textId="42E2FC39" w:rsidR="00077DDF" w:rsidRDefault="00077DDF" w:rsidP="00077DDF">
      <w:pPr>
        <w:jc w:val="both"/>
        <w:rPr>
          <w:i w:val="0"/>
          <w:iCs/>
          <w:sz w:val="22"/>
          <w:szCs w:val="22"/>
          <w:lang w:val="es-MX"/>
        </w:rPr>
      </w:pPr>
    </w:p>
    <w:p w14:paraId="18F2ECF4" w14:textId="10BE599E" w:rsidR="00077DDF" w:rsidRDefault="00F57C13" w:rsidP="00F57C13">
      <w:pPr>
        <w:jc w:val="both"/>
        <w:rPr>
          <w:i w:val="0"/>
          <w:iCs/>
          <w:sz w:val="22"/>
          <w:szCs w:val="22"/>
          <w:lang w:val="es-MX"/>
        </w:rPr>
      </w:pPr>
      <w:r w:rsidRPr="00F57C13">
        <w:rPr>
          <w:i w:val="0"/>
          <w:iCs/>
          <w:sz w:val="22"/>
          <w:szCs w:val="22"/>
          <w:lang w:val="es-MX"/>
        </w:rPr>
        <w:t>Es importante señalar que la información se validará con los saldos registrados en los diferentes rubros al corte de cada mes; es decir</w:t>
      </w:r>
      <w:r w:rsidR="0011160F">
        <w:rPr>
          <w:i w:val="0"/>
          <w:iCs/>
          <w:sz w:val="22"/>
          <w:szCs w:val="22"/>
          <w:lang w:val="es-MX"/>
        </w:rPr>
        <w:t>,</w:t>
      </w:r>
      <w:r w:rsidRPr="00F57C13">
        <w:rPr>
          <w:i w:val="0"/>
          <w:iCs/>
          <w:sz w:val="22"/>
          <w:szCs w:val="22"/>
          <w:lang w:val="es-MX"/>
        </w:rPr>
        <w:t xml:space="preserve"> se deberá partir del saldo registrado al corte del mes anterior, ajustando semanalmente los valores, según el movimiento de ingresos y egresos realizados durante la semana correspondiente.</w:t>
      </w:r>
    </w:p>
    <w:p w14:paraId="431CC173" w14:textId="77777777" w:rsidR="008450A9" w:rsidRDefault="008450A9" w:rsidP="00F57C13">
      <w:pPr>
        <w:jc w:val="both"/>
        <w:rPr>
          <w:i w:val="0"/>
          <w:iCs/>
          <w:sz w:val="22"/>
          <w:szCs w:val="22"/>
          <w:lang w:val="es-MX"/>
        </w:rPr>
      </w:pPr>
    </w:p>
    <w:p w14:paraId="7E23A6D7" w14:textId="0F9A080F" w:rsidR="00A458DA" w:rsidRDefault="00A458DA" w:rsidP="00F57C13">
      <w:pPr>
        <w:jc w:val="both"/>
        <w:rPr>
          <w:i w:val="0"/>
          <w:iCs/>
          <w:sz w:val="22"/>
          <w:szCs w:val="22"/>
          <w:lang w:val="es-MX"/>
        </w:rPr>
      </w:pPr>
    </w:p>
    <w:p w14:paraId="2333E3C5" w14:textId="291FAF3E" w:rsidR="00524D65" w:rsidRDefault="00524D65" w:rsidP="00F57C13">
      <w:pPr>
        <w:jc w:val="both"/>
        <w:rPr>
          <w:i w:val="0"/>
          <w:iCs/>
          <w:sz w:val="22"/>
          <w:szCs w:val="22"/>
          <w:lang w:val="es-MX"/>
        </w:rPr>
      </w:pPr>
    </w:p>
    <w:p w14:paraId="3F92A2FB" w14:textId="62DD5FCA" w:rsidR="00524D65" w:rsidRDefault="00524D65" w:rsidP="00F57C13">
      <w:pPr>
        <w:jc w:val="both"/>
        <w:rPr>
          <w:i w:val="0"/>
          <w:iCs/>
          <w:sz w:val="22"/>
          <w:szCs w:val="22"/>
          <w:lang w:val="es-MX"/>
        </w:rPr>
      </w:pPr>
    </w:p>
    <w:p w14:paraId="61B0BB65" w14:textId="77777777" w:rsidR="00524D65" w:rsidRDefault="00524D65" w:rsidP="00F57C13">
      <w:pPr>
        <w:jc w:val="both"/>
        <w:rPr>
          <w:i w:val="0"/>
          <w:iCs/>
          <w:sz w:val="22"/>
          <w:szCs w:val="22"/>
          <w:lang w:val="es-MX"/>
        </w:rPr>
      </w:pPr>
    </w:p>
    <w:p w14:paraId="329F0658" w14:textId="463FA5DF" w:rsidR="00F2439F" w:rsidRPr="00A56E0C" w:rsidRDefault="00077DDF" w:rsidP="003A2F2A">
      <w:pPr>
        <w:pStyle w:val="Prrafodelista"/>
        <w:numPr>
          <w:ilvl w:val="0"/>
          <w:numId w:val="34"/>
        </w:numPr>
        <w:jc w:val="both"/>
        <w:rPr>
          <w:b/>
          <w:i w:val="0"/>
          <w:iCs/>
          <w:sz w:val="22"/>
          <w:szCs w:val="22"/>
          <w:lang w:val="es-MX"/>
        </w:rPr>
      </w:pPr>
      <w:r w:rsidRPr="00A56E0C">
        <w:rPr>
          <w:b/>
          <w:i w:val="0"/>
          <w:iCs/>
          <w:sz w:val="22"/>
          <w:szCs w:val="22"/>
          <w:lang w:val="es-MX"/>
        </w:rPr>
        <w:lastRenderedPageBreak/>
        <w:t xml:space="preserve">FORMATO SALDOS DE CUENTAS DE BALANCE </w:t>
      </w:r>
      <w:r w:rsidR="00C3104B" w:rsidRPr="00A56E0C">
        <w:rPr>
          <w:b/>
          <w:i w:val="0"/>
          <w:iCs/>
          <w:sz w:val="22"/>
          <w:szCs w:val="22"/>
          <w:lang w:val="es-MX"/>
        </w:rPr>
        <w:t xml:space="preserve">SEMANAL </w:t>
      </w:r>
      <w:r w:rsidRPr="00A56E0C">
        <w:rPr>
          <w:b/>
          <w:i w:val="0"/>
          <w:iCs/>
          <w:sz w:val="22"/>
          <w:szCs w:val="22"/>
          <w:lang w:val="es-MX"/>
        </w:rPr>
        <w:t>(Nuevo</w:t>
      </w:r>
      <w:r w:rsidR="006C116F">
        <w:rPr>
          <w:b/>
          <w:i w:val="0"/>
          <w:iCs/>
          <w:sz w:val="22"/>
          <w:szCs w:val="22"/>
          <w:lang w:val="es-MX"/>
        </w:rPr>
        <w:t xml:space="preserve"> - 172</w:t>
      </w:r>
      <w:r w:rsidRPr="00A56E0C">
        <w:rPr>
          <w:b/>
          <w:i w:val="0"/>
          <w:iCs/>
          <w:sz w:val="22"/>
          <w:szCs w:val="22"/>
          <w:lang w:val="es-MX"/>
        </w:rPr>
        <w:t>)</w:t>
      </w:r>
    </w:p>
    <w:p w14:paraId="0167B6E2" w14:textId="4C5A0999" w:rsidR="00F2439F" w:rsidRDefault="00F2439F" w:rsidP="007D7C7B">
      <w:pPr>
        <w:jc w:val="both"/>
        <w:rPr>
          <w:i w:val="0"/>
          <w:iCs/>
          <w:sz w:val="22"/>
          <w:szCs w:val="22"/>
          <w:lang w:val="es-MX"/>
        </w:rPr>
      </w:pPr>
    </w:p>
    <w:p w14:paraId="304D775B" w14:textId="4CCDA1A3" w:rsidR="00626646" w:rsidRDefault="00626646" w:rsidP="00626646">
      <w:pPr>
        <w:jc w:val="both"/>
        <w:rPr>
          <w:i w:val="0"/>
          <w:iCs/>
          <w:sz w:val="22"/>
          <w:szCs w:val="22"/>
          <w:lang w:val="es-MX"/>
        </w:rPr>
      </w:pPr>
      <w:r w:rsidRPr="001F4425">
        <w:rPr>
          <w:i w:val="0"/>
          <w:iCs/>
          <w:sz w:val="22"/>
          <w:szCs w:val="22"/>
          <w:lang w:val="es-MX"/>
        </w:rPr>
        <w:t>Se crea formato para la captura de la información correspondiente a</w:t>
      </w:r>
      <w:r>
        <w:rPr>
          <w:i w:val="0"/>
          <w:iCs/>
          <w:sz w:val="22"/>
          <w:szCs w:val="22"/>
          <w:lang w:val="es-MX"/>
        </w:rPr>
        <w:t xml:space="preserve"> </w:t>
      </w:r>
      <w:r w:rsidRPr="001F4425">
        <w:rPr>
          <w:i w:val="0"/>
          <w:iCs/>
          <w:sz w:val="22"/>
          <w:szCs w:val="22"/>
          <w:lang w:val="es-MX"/>
        </w:rPr>
        <w:t>l</w:t>
      </w:r>
      <w:r>
        <w:rPr>
          <w:i w:val="0"/>
          <w:iCs/>
          <w:sz w:val="22"/>
          <w:szCs w:val="22"/>
          <w:lang w:val="es-MX"/>
        </w:rPr>
        <w:t>os</w:t>
      </w:r>
      <w:r w:rsidRPr="001F4425">
        <w:rPr>
          <w:i w:val="0"/>
          <w:iCs/>
          <w:sz w:val="22"/>
          <w:szCs w:val="22"/>
          <w:lang w:val="es-MX"/>
        </w:rPr>
        <w:t xml:space="preserve"> saldo</w:t>
      </w:r>
      <w:r>
        <w:rPr>
          <w:i w:val="0"/>
          <w:iCs/>
          <w:sz w:val="22"/>
          <w:szCs w:val="22"/>
          <w:lang w:val="es-MX"/>
        </w:rPr>
        <w:t xml:space="preserve">s de algunas cuentas del balance </w:t>
      </w:r>
      <w:r w:rsidRPr="001F4425">
        <w:rPr>
          <w:i w:val="0"/>
          <w:iCs/>
          <w:sz w:val="22"/>
          <w:szCs w:val="22"/>
          <w:lang w:val="es-MX"/>
        </w:rPr>
        <w:t xml:space="preserve">de las cooperativas de ahorro y crédito, el cual se reportará </w:t>
      </w:r>
      <w:r>
        <w:rPr>
          <w:i w:val="0"/>
          <w:iCs/>
          <w:sz w:val="22"/>
          <w:szCs w:val="22"/>
          <w:lang w:val="es-MX"/>
        </w:rPr>
        <w:t xml:space="preserve">semanalmente </w:t>
      </w:r>
      <w:r w:rsidRPr="001F4425">
        <w:rPr>
          <w:i w:val="0"/>
          <w:iCs/>
          <w:sz w:val="22"/>
          <w:szCs w:val="22"/>
          <w:lang w:val="es-MX"/>
        </w:rPr>
        <w:t>a través del SICSES.</w:t>
      </w:r>
    </w:p>
    <w:p w14:paraId="64A643BA" w14:textId="77777777" w:rsidR="00626646" w:rsidRDefault="00626646" w:rsidP="00626646">
      <w:pPr>
        <w:jc w:val="both"/>
        <w:rPr>
          <w:i w:val="0"/>
          <w:iCs/>
          <w:sz w:val="22"/>
          <w:szCs w:val="22"/>
          <w:lang w:val="es-MX"/>
        </w:rPr>
      </w:pPr>
    </w:p>
    <w:p w14:paraId="16578FF6" w14:textId="3AB60E28" w:rsidR="009A3CCB" w:rsidRDefault="00367F5F" w:rsidP="00367F5F">
      <w:pPr>
        <w:jc w:val="both"/>
        <w:rPr>
          <w:i w:val="0"/>
          <w:iCs/>
          <w:sz w:val="22"/>
          <w:szCs w:val="22"/>
          <w:lang w:val="es-MX"/>
        </w:rPr>
      </w:pPr>
      <w:r w:rsidRPr="00367F5F">
        <w:rPr>
          <w:i w:val="0"/>
          <w:iCs/>
          <w:sz w:val="22"/>
          <w:szCs w:val="22"/>
          <w:lang w:val="es-MX"/>
        </w:rPr>
        <w:t>En el formato se solicita info</w:t>
      </w:r>
      <w:r>
        <w:rPr>
          <w:i w:val="0"/>
          <w:iCs/>
          <w:sz w:val="22"/>
          <w:szCs w:val="22"/>
          <w:lang w:val="es-MX"/>
        </w:rPr>
        <w:t>rmación de los saldos semanales</w:t>
      </w:r>
      <w:r w:rsidRPr="00367F5F">
        <w:rPr>
          <w:i w:val="0"/>
          <w:iCs/>
          <w:sz w:val="22"/>
          <w:szCs w:val="22"/>
          <w:lang w:val="es-MX"/>
        </w:rPr>
        <w:t xml:space="preserve"> de </w:t>
      </w:r>
      <w:r>
        <w:rPr>
          <w:i w:val="0"/>
          <w:iCs/>
          <w:sz w:val="22"/>
          <w:szCs w:val="22"/>
          <w:lang w:val="es-MX"/>
        </w:rPr>
        <w:t>los rubros</w:t>
      </w:r>
      <w:r w:rsidR="0067644C">
        <w:rPr>
          <w:i w:val="0"/>
          <w:iCs/>
          <w:sz w:val="22"/>
          <w:szCs w:val="22"/>
          <w:lang w:val="es-MX"/>
        </w:rPr>
        <w:t xml:space="preserve"> que se señalan a continuación, los cuales se deberán ajustar teniendo en cuenta los movimientos de ingresos y egresos registrados durante la semana anterior</w:t>
      </w:r>
      <w:r>
        <w:rPr>
          <w:i w:val="0"/>
          <w:iCs/>
          <w:sz w:val="22"/>
          <w:szCs w:val="22"/>
          <w:lang w:val="es-MX"/>
        </w:rPr>
        <w:t xml:space="preserve">: </w:t>
      </w:r>
    </w:p>
    <w:p w14:paraId="7549D737" w14:textId="77777777" w:rsidR="009A3CCB" w:rsidRDefault="009A3CCB" w:rsidP="00367F5F">
      <w:pPr>
        <w:jc w:val="both"/>
        <w:rPr>
          <w:i w:val="0"/>
          <w:iCs/>
          <w:sz w:val="22"/>
          <w:szCs w:val="22"/>
          <w:lang w:val="es-MX"/>
        </w:rPr>
      </w:pPr>
    </w:p>
    <w:p w14:paraId="2211F851" w14:textId="3AADD0F4" w:rsidR="009A3CCB" w:rsidRDefault="009A3CCB" w:rsidP="009F769B">
      <w:pPr>
        <w:pStyle w:val="Prrafodelista"/>
        <w:numPr>
          <w:ilvl w:val="0"/>
          <w:numId w:val="33"/>
        </w:numPr>
        <w:jc w:val="both"/>
        <w:rPr>
          <w:i w:val="0"/>
          <w:iCs/>
          <w:sz w:val="22"/>
          <w:szCs w:val="22"/>
          <w:lang w:val="es-MX"/>
        </w:rPr>
      </w:pPr>
      <w:r>
        <w:rPr>
          <w:i w:val="0"/>
          <w:iCs/>
          <w:sz w:val="22"/>
          <w:szCs w:val="22"/>
          <w:lang w:val="es-MX"/>
        </w:rPr>
        <w:t>S</w:t>
      </w:r>
      <w:r w:rsidR="00626646">
        <w:rPr>
          <w:i w:val="0"/>
          <w:iCs/>
          <w:sz w:val="22"/>
          <w:szCs w:val="22"/>
          <w:lang w:val="es-MX"/>
        </w:rPr>
        <w:t>aldo</w:t>
      </w:r>
      <w:r w:rsidR="0067644C" w:rsidRPr="009F769B">
        <w:rPr>
          <w:i w:val="0"/>
          <w:iCs/>
          <w:sz w:val="22"/>
          <w:szCs w:val="22"/>
          <w:lang w:val="es-MX"/>
        </w:rPr>
        <w:t xml:space="preserve"> de</w:t>
      </w:r>
      <w:r w:rsidR="00367F5F" w:rsidRPr="009F769B">
        <w:rPr>
          <w:i w:val="0"/>
          <w:iCs/>
          <w:sz w:val="22"/>
          <w:szCs w:val="22"/>
          <w:lang w:val="es-MX"/>
        </w:rPr>
        <w:t xml:space="preserve"> las inversiones contabilizadas a costo amortizado (cuenta 1228 del Catálogo</w:t>
      </w:r>
      <w:r w:rsidR="0067644C" w:rsidRPr="009F769B">
        <w:rPr>
          <w:i w:val="0"/>
          <w:iCs/>
          <w:sz w:val="22"/>
          <w:szCs w:val="22"/>
          <w:lang w:val="es-MX"/>
        </w:rPr>
        <w:t xml:space="preserve"> </w:t>
      </w:r>
      <w:r w:rsidR="00F11845" w:rsidRPr="009F769B">
        <w:rPr>
          <w:i w:val="0"/>
          <w:iCs/>
          <w:sz w:val="22"/>
          <w:szCs w:val="22"/>
          <w:lang w:val="es-MX"/>
        </w:rPr>
        <w:t>Único</w:t>
      </w:r>
      <w:r w:rsidR="0067644C" w:rsidRPr="009F769B">
        <w:rPr>
          <w:i w:val="0"/>
          <w:iCs/>
          <w:sz w:val="22"/>
          <w:szCs w:val="22"/>
          <w:lang w:val="es-MX"/>
        </w:rPr>
        <w:t xml:space="preserve"> de Información con fines de supervisión</w:t>
      </w:r>
      <w:r w:rsidR="00367F5F" w:rsidRPr="009F769B">
        <w:rPr>
          <w:i w:val="0"/>
          <w:iCs/>
          <w:sz w:val="22"/>
          <w:szCs w:val="22"/>
          <w:lang w:val="es-MX"/>
        </w:rPr>
        <w:t>)</w:t>
      </w:r>
      <w:r w:rsidR="009F769B">
        <w:rPr>
          <w:i w:val="0"/>
          <w:iCs/>
          <w:sz w:val="22"/>
          <w:szCs w:val="22"/>
          <w:lang w:val="es-MX"/>
        </w:rPr>
        <w:t>.</w:t>
      </w:r>
    </w:p>
    <w:p w14:paraId="476927AE" w14:textId="5B832B3A" w:rsidR="009A3CCB" w:rsidRDefault="00626646" w:rsidP="009F769B">
      <w:pPr>
        <w:pStyle w:val="Prrafodelista"/>
        <w:numPr>
          <w:ilvl w:val="0"/>
          <w:numId w:val="33"/>
        </w:numPr>
        <w:jc w:val="both"/>
        <w:rPr>
          <w:i w:val="0"/>
          <w:iCs/>
          <w:sz w:val="22"/>
          <w:szCs w:val="22"/>
          <w:lang w:val="es-MX"/>
        </w:rPr>
      </w:pPr>
      <w:r>
        <w:rPr>
          <w:i w:val="0"/>
          <w:iCs/>
          <w:sz w:val="22"/>
          <w:szCs w:val="22"/>
          <w:lang w:val="es-MX"/>
        </w:rPr>
        <w:t>Saldo de las i</w:t>
      </w:r>
      <w:r w:rsidR="00367F5F" w:rsidRPr="009F769B">
        <w:rPr>
          <w:i w:val="0"/>
          <w:iCs/>
          <w:sz w:val="22"/>
          <w:szCs w:val="22"/>
          <w:lang w:val="es-MX"/>
        </w:rPr>
        <w:t>nversiones contabilizadas a valor razonable con cambios en el resultado (cuenta 1230 del Catálogo)</w:t>
      </w:r>
      <w:r w:rsidR="009F769B">
        <w:rPr>
          <w:i w:val="0"/>
          <w:iCs/>
          <w:sz w:val="22"/>
          <w:szCs w:val="22"/>
          <w:lang w:val="es-MX"/>
        </w:rPr>
        <w:t>.</w:t>
      </w:r>
    </w:p>
    <w:p w14:paraId="08E2B876" w14:textId="7A8A300F" w:rsidR="009A3CCB" w:rsidRDefault="00626646" w:rsidP="009F769B">
      <w:pPr>
        <w:pStyle w:val="Prrafodelista"/>
        <w:numPr>
          <w:ilvl w:val="0"/>
          <w:numId w:val="33"/>
        </w:numPr>
        <w:jc w:val="both"/>
        <w:rPr>
          <w:i w:val="0"/>
          <w:iCs/>
          <w:sz w:val="22"/>
          <w:szCs w:val="22"/>
          <w:lang w:val="es-MX"/>
        </w:rPr>
      </w:pPr>
      <w:r>
        <w:rPr>
          <w:i w:val="0"/>
          <w:iCs/>
          <w:sz w:val="22"/>
          <w:szCs w:val="22"/>
          <w:lang w:val="es-MX"/>
        </w:rPr>
        <w:t>Saldo de las o</w:t>
      </w:r>
      <w:r w:rsidR="00367F5F" w:rsidRPr="009F769B">
        <w:rPr>
          <w:i w:val="0"/>
          <w:iCs/>
          <w:sz w:val="22"/>
          <w:szCs w:val="22"/>
          <w:lang w:val="es-MX"/>
        </w:rPr>
        <w:t>tras inversiones no comprendidas en los conceptos ya señalados</w:t>
      </w:r>
      <w:r w:rsidR="009F769B">
        <w:rPr>
          <w:i w:val="0"/>
          <w:iCs/>
          <w:sz w:val="22"/>
          <w:szCs w:val="22"/>
          <w:lang w:val="es-MX"/>
        </w:rPr>
        <w:t>.</w:t>
      </w:r>
    </w:p>
    <w:p w14:paraId="363F4034" w14:textId="322521E4" w:rsidR="00626646" w:rsidRDefault="009A3CCB" w:rsidP="009F769B">
      <w:pPr>
        <w:pStyle w:val="Prrafodelista"/>
        <w:numPr>
          <w:ilvl w:val="0"/>
          <w:numId w:val="33"/>
        </w:numPr>
        <w:jc w:val="both"/>
        <w:rPr>
          <w:i w:val="0"/>
          <w:iCs/>
          <w:sz w:val="22"/>
          <w:szCs w:val="22"/>
          <w:lang w:val="es-MX"/>
        </w:rPr>
      </w:pPr>
      <w:r w:rsidRPr="009A3CCB">
        <w:rPr>
          <w:i w:val="0"/>
          <w:iCs/>
          <w:sz w:val="22"/>
          <w:szCs w:val="22"/>
          <w:lang w:val="es-MX"/>
        </w:rPr>
        <w:t>S</w:t>
      </w:r>
      <w:r w:rsidR="00367F5F" w:rsidRPr="009F769B">
        <w:rPr>
          <w:i w:val="0"/>
          <w:iCs/>
          <w:sz w:val="22"/>
          <w:szCs w:val="22"/>
          <w:lang w:val="es-MX"/>
        </w:rPr>
        <w:t xml:space="preserve">aldo de la cartera de crédito de consumo con libranza y sin libranza, </w:t>
      </w:r>
      <w:r>
        <w:rPr>
          <w:i w:val="0"/>
          <w:iCs/>
          <w:sz w:val="22"/>
          <w:szCs w:val="22"/>
          <w:lang w:val="es-MX"/>
        </w:rPr>
        <w:t xml:space="preserve">la </w:t>
      </w:r>
      <w:r w:rsidR="00367F5F" w:rsidRPr="009F769B">
        <w:rPr>
          <w:i w:val="0"/>
          <w:iCs/>
          <w:sz w:val="22"/>
          <w:szCs w:val="22"/>
          <w:lang w:val="es-MX"/>
        </w:rPr>
        <w:t xml:space="preserve">cartera comercial, </w:t>
      </w:r>
      <w:r>
        <w:rPr>
          <w:i w:val="0"/>
          <w:iCs/>
          <w:sz w:val="22"/>
          <w:szCs w:val="22"/>
          <w:lang w:val="es-MX"/>
        </w:rPr>
        <w:t xml:space="preserve">la </w:t>
      </w:r>
      <w:r w:rsidR="00367F5F" w:rsidRPr="009F769B">
        <w:rPr>
          <w:i w:val="0"/>
          <w:iCs/>
          <w:sz w:val="22"/>
          <w:szCs w:val="22"/>
          <w:lang w:val="es-MX"/>
        </w:rPr>
        <w:t>cartera microcr</w:t>
      </w:r>
      <w:r w:rsidR="00626646">
        <w:rPr>
          <w:i w:val="0"/>
          <w:iCs/>
          <w:sz w:val="22"/>
          <w:szCs w:val="22"/>
          <w:lang w:val="es-MX"/>
        </w:rPr>
        <w:t>édito y la cartera de vivienda.</w:t>
      </w:r>
    </w:p>
    <w:p w14:paraId="62D1DA21" w14:textId="77777777" w:rsidR="00626646" w:rsidRDefault="00626646" w:rsidP="009F769B">
      <w:pPr>
        <w:pStyle w:val="Prrafodelista"/>
        <w:numPr>
          <w:ilvl w:val="0"/>
          <w:numId w:val="33"/>
        </w:numPr>
        <w:jc w:val="both"/>
        <w:rPr>
          <w:i w:val="0"/>
          <w:iCs/>
          <w:sz w:val="22"/>
          <w:szCs w:val="22"/>
          <w:lang w:val="es-MX"/>
        </w:rPr>
      </w:pPr>
      <w:r>
        <w:rPr>
          <w:i w:val="0"/>
          <w:iCs/>
          <w:sz w:val="22"/>
          <w:szCs w:val="22"/>
          <w:lang w:val="es-MX"/>
        </w:rPr>
        <w:t xml:space="preserve">Saldo </w:t>
      </w:r>
      <w:r w:rsidR="00367F5F" w:rsidRPr="009F769B">
        <w:rPr>
          <w:i w:val="0"/>
          <w:iCs/>
          <w:sz w:val="22"/>
          <w:szCs w:val="22"/>
          <w:lang w:val="es-MX"/>
        </w:rPr>
        <w:t>de los aportes temporalmente restringidos (cuenta 3105 del Catálogo)</w:t>
      </w:r>
    </w:p>
    <w:p w14:paraId="352F0022" w14:textId="202B6573" w:rsidR="00F2439F" w:rsidRDefault="00626646" w:rsidP="009F769B">
      <w:pPr>
        <w:pStyle w:val="Prrafodelista"/>
        <w:numPr>
          <w:ilvl w:val="0"/>
          <w:numId w:val="33"/>
        </w:numPr>
        <w:jc w:val="both"/>
        <w:rPr>
          <w:i w:val="0"/>
          <w:iCs/>
          <w:sz w:val="22"/>
          <w:szCs w:val="22"/>
          <w:lang w:val="es-MX"/>
        </w:rPr>
      </w:pPr>
      <w:r>
        <w:rPr>
          <w:i w:val="0"/>
          <w:iCs/>
          <w:sz w:val="22"/>
          <w:szCs w:val="22"/>
          <w:lang w:val="es-MX"/>
        </w:rPr>
        <w:t xml:space="preserve">Saldo </w:t>
      </w:r>
      <w:r w:rsidR="0067644C" w:rsidRPr="009F769B">
        <w:rPr>
          <w:i w:val="0"/>
          <w:iCs/>
          <w:sz w:val="22"/>
          <w:szCs w:val="22"/>
          <w:lang w:val="es-MX"/>
        </w:rPr>
        <w:t>del</w:t>
      </w:r>
      <w:r w:rsidR="00367F5F" w:rsidRPr="009F769B">
        <w:rPr>
          <w:i w:val="0"/>
          <w:iCs/>
          <w:sz w:val="22"/>
          <w:szCs w:val="22"/>
          <w:lang w:val="es-MX"/>
        </w:rPr>
        <w:t xml:space="preserve"> </w:t>
      </w:r>
      <w:r w:rsidR="0067644C" w:rsidRPr="009F769B">
        <w:rPr>
          <w:i w:val="0"/>
          <w:iCs/>
          <w:sz w:val="22"/>
          <w:szCs w:val="22"/>
          <w:lang w:val="es-MX"/>
        </w:rPr>
        <w:t>fondo de liquidez (contabilizado en las cuentas 11 y 12 del Catálogo).</w:t>
      </w:r>
    </w:p>
    <w:p w14:paraId="57327B4A" w14:textId="4BB561C2" w:rsidR="00367F5F" w:rsidRPr="00626646" w:rsidRDefault="00626646" w:rsidP="00473FA3">
      <w:pPr>
        <w:pStyle w:val="Prrafodelista"/>
        <w:numPr>
          <w:ilvl w:val="0"/>
          <w:numId w:val="33"/>
        </w:numPr>
        <w:jc w:val="both"/>
        <w:rPr>
          <w:i w:val="0"/>
          <w:iCs/>
          <w:sz w:val="22"/>
          <w:szCs w:val="22"/>
          <w:lang w:val="es-MX"/>
        </w:rPr>
      </w:pPr>
      <w:r w:rsidRPr="00626646">
        <w:rPr>
          <w:i w:val="0"/>
          <w:iCs/>
          <w:sz w:val="22"/>
          <w:szCs w:val="22"/>
          <w:lang w:val="es-MX"/>
        </w:rPr>
        <w:t xml:space="preserve">Saldo </w:t>
      </w:r>
      <w:r w:rsidR="00367F5F" w:rsidRPr="00626646">
        <w:rPr>
          <w:i w:val="0"/>
          <w:iCs/>
          <w:sz w:val="22"/>
          <w:szCs w:val="22"/>
          <w:lang w:val="es-MX"/>
        </w:rPr>
        <w:t>de las obligaciones financieras</w:t>
      </w:r>
      <w:r w:rsidR="006C53A2" w:rsidRPr="00626646">
        <w:rPr>
          <w:i w:val="0"/>
          <w:iCs/>
          <w:sz w:val="22"/>
          <w:szCs w:val="22"/>
          <w:lang w:val="es-MX"/>
        </w:rPr>
        <w:t>,</w:t>
      </w:r>
      <w:r w:rsidR="00367F5F" w:rsidRPr="00626646">
        <w:rPr>
          <w:i w:val="0"/>
          <w:iCs/>
          <w:sz w:val="22"/>
          <w:szCs w:val="22"/>
          <w:lang w:val="es-MX"/>
        </w:rPr>
        <w:t xml:space="preserve"> discriminadas por créditos a corto plazo (cuenta 2305 del Catálogo), créditos ordinarios a largo plazo (cuenta 2308 del Catálogo) y créditos de </w:t>
      </w:r>
      <w:proofErr w:type="spellStart"/>
      <w:r w:rsidR="00367F5F" w:rsidRPr="00626646">
        <w:rPr>
          <w:i w:val="0"/>
          <w:iCs/>
          <w:sz w:val="22"/>
          <w:szCs w:val="22"/>
          <w:lang w:val="es-MX"/>
        </w:rPr>
        <w:t>Finago</w:t>
      </w:r>
      <w:proofErr w:type="spellEnd"/>
      <w:r w:rsidR="00367F5F" w:rsidRPr="00626646">
        <w:rPr>
          <w:i w:val="0"/>
          <w:iCs/>
          <w:sz w:val="22"/>
          <w:szCs w:val="22"/>
          <w:lang w:val="es-MX"/>
        </w:rPr>
        <w:t xml:space="preserve">, </w:t>
      </w:r>
      <w:proofErr w:type="spellStart"/>
      <w:r w:rsidR="00367F5F" w:rsidRPr="00626646">
        <w:rPr>
          <w:i w:val="0"/>
          <w:iCs/>
          <w:sz w:val="22"/>
          <w:szCs w:val="22"/>
          <w:lang w:val="es-MX"/>
        </w:rPr>
        <w:t>Findeter</w:t>
      </w:r>
      <w:proofErr w:type="spellEnd"/>
      <w:r w:rsidR="00367F5F" w:rsidRPr="00626646">
        <w:rPr>
          <w:i w:val="0"/>
          <w:iCs/>
          <w:sz w:val="22"/>
          <w:szCs w:val="22"/>
          <w:lang w:val="es-MX"/>
        </w:rPr>
        <w:t xml:space="preserve"> y </w:t>
      </w:r>
      <w:proofErr w:type="spellStart"/>
      <w:r w:rsidR="00367F5F" w:rsidRPr="00626646">
        <w:rPr>
          <w:i w:val="0"/>
          <w:iCs/>
          <w:sz w:val="22"/>
          <w:szCs w:val="22"/>
          <w:lang w:val="es-MX"/>
        </w:rPr>
        <w:t>Bancoldex</w:t>
      </w:r>
      <w:proofErr w:type="spellEnd"/>
      <w:r w:rsidR="00367F5F" w:rsidRPr="00626646">
        <w:rPr>
          <w:i w:val="0"/>
          <w:iCs/>
          <w:sz w:val="22"/>
          <w:szCs w:val="22"/>
          <w:lang w:val="es-MX"/>
        </w:rPr>
        <w:t xml:space="preserve"> (cuentas 2315, 2317 y 2325)</w:t>
      </w:r>
      <w:r w:rsidR="0067644C" w:rsidRPr="00626646">
        <w:rPr>
          <w:i w:val="0"/>
          <w:iCs/>
          <w:sz w:val="22"/>
          <w:szCs w:val="22"/>
          <w:lang w:val="es-MX"/>
        </w:rPr>
        <w:t>.</w:t>
      </w:r>
    </w:p>
    <w:p w14:paraId="65383993" w14:textId="60D2166B" w:rsidR="00367F5F" w:rsidRDefault="00367F5F" w:rsidP="007D7C7B">
      <w:pPr>
        <w:jc w:val="both"/>
        <w:rPr>
          <w:i w:val="0"/>
          <w:iCs/>
          <w:sz w:val="22"/>
          <w:szCs w:val="22"/>
          <w:lang w:val="es-MX"/>
        </w:rPr>
      </w:pPr>
    </w:p>
    <w:p w14:paraId="3079AECB" w14:textId="216D7664" w:rsidR="0039533C" w:rsidRPr="0039533C" w:rsidRDefault="0039533C" w:rsidP="0039533C">
      <w:pPr>
        <w:jc w:val="both"/>
        <w:rPr>
          <w:i w:val="0"/>
          <w:iCs/>
          <w:sz w:val="22"/>
          <w:szCs w:val="22"/>
          <w:lang w:val="es-MX"/>
        </w:rPr>
      </w:pPr>
      <w:r w:rsidRPr="0039533C">
        <w:rPr>
          <w:i w:val="0"/>
          <w:iCs/>
          <w:sz w:val="22"/>
          <w:szCs w:val="22"/>
          <w:lang w:val="es-MX"/>
        </w:rPr>
        <w:t xml:space="preserve">Las cooperativas de ahorro y crédito, y las cooperativas </w:t>
      </w:r>
      <w:proofErr w:type="spellStart"/>
      <w:r w:rsidRPr="0039533C">
        <w:rPr>
          <w:i w:val="0"/>
          <w:iCs/>
          <w:sz w:val="22"/>
          <w:szCs w:val="22"/>
          <w:lang w:val="es-MX"/>
        </w:rPr>
        <w:t>multiactivas</w:t>
      </w:r>
      <w:proofErr w:type="spellEnd"/>
      <w:r w:rsidRPr="0039533C">
        <w:rPr>
          <w:i w:val="0"/>
          <w:iCs/>
          <w:sz w:val="22"/>
          <w:szCs w:val="22"/>
          <w:lang w:val="es-MX"/>
        </w:rPr>
        <w:t xml:space="preserve"> e integrales con sección de ahorro y crédito, continuarán reportando en forma semanal</w:t>
      </w:r>
      <w:r w:rsidR="00626646">
        <w:rPr>
          <w:i w:val="0"/>
          <w:iCs/>
          <w:sz w:val="22"/>
          <w:szCs w:val="22"/>
          <w:lang w:val="es-MX"/>
        </w:rPr>
        <w:t xml:space="preserve"> </w:t>
      </w:r>
      <w:r w:rsidRPr="0039533C">
        <w:rPr>
          <w:i w:val="0"/>
          <w:iCs/>
          <w:sz w:val="22"/>
          <w:szCs w:val="22"/>
          <w:lang w:val="es-MX"/>
        </w:rPr>
        <w:t>est</w:t>
      </w:r>
      <w:r w:rsidR="00626646">
        <w:rPr>
          <w:i w:val="0"/>
          <w:iCs/>
          <w:sz w:val="22"/>
          <w:szCs w:val="22"/>
          <w:lang w:val="es-MX"/>
        </w:rPr>
        <w:t>a información</w:t>
      </w:r>
      <w:r w:rsidRPr="0039533C">
        <w:rPr>
          <w:i w:val="0"/>
          <w:iCs/>
          <w:sz w:val="22"/>
          <w:szCs w:val="22"/>
          <w:lang w:val="es-MX"/>
        </w:rPr>
        <w:t>, el día lunes de cada semana; en el evento que corresponda a un día festivo, se remitirá el día hábil siguiente.</w:t>
      </w:r>
    </w:p>
    <w:p w14:paraId="47337D15" w14:textId="77777777" w:rsidR="0039533C" w:rsidRPr="0039533C" w:rsidRDefault="0039533C" w:rsidP="0039533C">
      <w:pPr>
        <w:jc w:val="both"/>
        <w:rPr>
          <w:i w:val="0"/>
          <w:iCs/>
          <w:sz w:val="22"/>
          <w:szCs w:val="22"/>
          <w:lang w:val="es-MX"/>
        </w:rPr>
      </w:pPr>
    </w:p>
    <w:p w14:paraId="1D527894" w14:textId="0AD3D75D" w:rsidR="0039533C" w:rsidRPr="0039533C" w:rsidRDefault="0039533C" w:rsidP="0039533C">
      <w:pPr>
        <w:jc w:val="both"/>
        <w:rPr>
          <w:i w:val="0"/>
          <w:iCs/>
          <w:sz w:val="22"/>
          <w:szCs w:val="22"/>
          <w:lang w:val="es-MX"/>
        </w:rPr>
      </w:pPr>
      <w:r w:rsidRPr="0039533C">
        <w:rPr>
          <w:i w:val="0"/>
          <w:iCs/>
          <w:sz w:val="22"/>
          <w:szCs w:val="22"/>
          <w:lang w:val="es-MX"/>
        </w:rPr>
        <w:t xml:space="preserve">La captura de este formato se realizará a partir del </w:t>
      </w:r>
      <w:r w:rsidRPr="009F769B">
        <w:rPr>
          <w:i w:val="0"/>
          <w:iCs/>
          <w:sz w:val="22"/>
          <w:szCs w:val="22"/>
          <w:lang w:val="es-MX"/>
        </w:rPr>
        <w:t xml:space="preserve">día </w:t>
      </w:r>
      <w:r w:rsidR="00455D66">
        <w:rPr>
          <w:b/>
          <w:i w:val="0"/>
          <w:iCs/>
          <w:sz w:val="22"/>
          <w:szCs w:val="22"/>
          <w:lang w:val="es-MX"/>
        </w:rPr>
        <w:t>23</w:t>
      </w:r>
      <w:r w:rsidR="0033440C">
        <w:rPr>
          <w:b/>
          <w:i w:val="0"/>
          <w:iCs/>
          <w:sz w:val="22"/>
          <w:szCs w:val="22"/>
          <w:lang w:val="es-MX"/>
        </w:rPr>
        <w:t xml:space="preserve"> </w:t>
      </w:r>
      <w:bookmarkStart w:id="0" w:name="_GoBack"/>
      <w:bookmarkEnd w:id="0"/>
      <w:r w:rsidRPr="009F769B">
        <w:rPr>
          <w:b/>
          <w:i w:val="0"/>
          <w:iCs/>
          <w:sz w:val="22"/>
          <w:szCs w:val="22"/>
          <w:lang w:val="es-MX"/>
        </w:rPr>
        <w:t>de junio de 2020</w:t>
      </w:r>
      <w:r w:rsidRPr="0039533C">
        <w:rPr>
          <w:i w:val="0"/>
          <w:iCs/>
          <w:sz w:val="22"/>
          <w:szCs w:val="22"/>
          <w:lang w:val="es-MX"/>
        </w:rPr>
        <w:t xml:space="preserve"> y se habilitará el </w:t>
      </w:r>
      <w:proofErr w:type="spellStart"/>
      <w:r w:rsidRPr="0039533C">
        <w:rPr>
          <w:i w:val="0"/>
          <w:iCs/>
          <w:sz w:val="22"/>
          <w:szCs w:val="22"/>
          <w:lang w:val="es-MX"/>
        </w:rPr>
        <w:t>capturador</w:t>
      </w:r>
      <w:proofErr w:type="spellEnd"/>
      <w:r w:rsidRPr="0039533C">
        <w:rPr>
          <w:i w:val="0"/>
          <w:iCs/>
          <w:sz w:val="22"/>
          <w:szCs w:val="22"/>
          <w:lang w:val="es-MX"/>
        </w:rPr>
        <w:t xml:space="preserve"> SICSES para continuar realizando su reporte de manera semanal, independiente del reporte del Formulario Oficial de Rendición de Cuentas.</w:t>
      </w:r>
    </w:p>
    <w:p w14:paraId="7FE89975" w14:textId="77777777" w:rsidR="0039533C" w:rsidRPr="0039533C" w:rsidRDefault="0039533C" w:rsidP="0039533C">
      <w:pPr>
        <w:jc w:val="both"/>
        <w:rPr>
          <w:i w:val="0"/>
          <w:iCs/>
          <w:sz w:val="22"/>
          <w:szCs w:val="22"/>
          <w:lang w:val="es-MX"/>
        </w:rPr>
      </w:pPr>
    </w:p>
    <w:p w14:paraId="19541996" w14:textId="111D03B1" w:rsidR="0039533C" w:rsidRPr="0039533C" w:rsidRDefault="0039533C" w:rsidP="0039533C">
      <w:pPr>
        <w:jc w:val="both"/>
        <w:rPr>
          <w:i w:val="0"/>
          <w:iCs/>
          <w:sz w:val="22"/>
          <w:szCs w:val="22"/>
          <w:lang w:val="es-MX"/>
        </w:rPr>
      </w:pPr>
      <w:r w:rsidRPr="0039533C">
        <w:rPr>
          <w:i w:val="0"/>
          <w:iCs/>
          <w:sz w:val="22"/>
          <w:szCs w:val="22"/>
          <w:lang w:val="es-MX"/>
        </w:rPr>
        <w:lastRenderedPageBreak/>
        <w:t xml:space="preserve">Una vez se inicie la captura a través del SICSES, la cooperativa deberá suspender el envío por correo electrónico del archivo </w:t>
      </w:r>
      <w:proofErr w:type="spellStart"/>
      <w:r w:rsidRPr="0039533C">
        <w:rPr>
          <w:i w:val="0"/>
          <w:iCs/>
          <w:sz w:val="22"/>
          <w:szCs w:val="22"/>
          <w:lang w:val="es-MX"/>
        </w:rPr>
        <w:t>excel</w:t>
      </w:r>
      <w:proofErr w:type="spellEnd"/>
      <w:r w:rsidRPr="0039533C">
        <w:rPr>
          <w:i w:val="0"/>
          <w:iCs/>
          <w:sz w:val="22"/>
          <w:szCs w:val="22"/>
          <w:lang w:val="es-MX"/>
        </w:rPr>
        <w:t xml:space="preserve"> correspondiente al formato de </w:t>
      </w:r>
      <w:r>
        <w:rPr>
          <w:i w:val="0"/>
          <w:iCs/>
          <w:sz w:val="22"/>
          <w:szCs w:val="22"/>
          <w:lang w:val="es-MX"/>
        </w:rPr>
        <w:t>saldos de cuentas de balance</w:t>
      </w:r>
      <w:r w:rsidRPr="0039533C">
        <w:rPr>
          <w:i w:val="0"/>
          <w:iCs/>
          <w:sz w:val="22"/>
          <w:szCs w:val="22"/>
          <w:lang w:val="es-MX"/>
        </w:rPr>
        <w:t>.</w:t>
      </w:r>
    </w:p>
    <w:p w14:paraId="4A66618A" w14:textId="77777777" w:rsidR="0039533C" w:rsidRPr="0039533C" w:rsidRDefault="0039533C" w:rsidP="0039533C">
      <w:pPr>
        <w:jc w:val="both"/>
        <w:rPr>
          <w:i w:val="0"/>
          <w:iCs/>
          <w:sz w:val="22"/>
          <w:szCs w:val="22"/>
          <w:lang w:val="es-MX"/>
        </w:rPr>
      </w:pPr>
    </w:p>
    <w:p w14:paraId="54B8C100" w14:textId="77777777" w:rsidR="0039533C" w:rsidRPr="0039533C" w:rsidRDefault="0039533C" w:rsidP="0039533C">
      <w:pPr>
        <w:jc w:val="both"/>
        <w:rPr>
          <w:i w:val="0"/>
          <w:iCs/>
          <w:sz w:val="22"/>
          <w:szCs w:val="22"/>
          <w:lang w:val="es-MX"/>
        </w:rPr>
      </w:pPr>
      <w:r w:rsidRPr="0039533C">
        <w:rPr>
          <w:i w:val="0"/>
          <w:iCs/>
          <w:sz w:val="22"/>
          <w:szCs w:val="22"/>
          <w:lang w:val="es-MX"/>
        </w:rPr>
        <w:t>Es importante señalar que la información se validará con los saldos registrados en los diferentes rubros al corte de cada mes; es decir se deberá partir del saldo registrado al corte del mes anterior, ajustando semanalmente los valores, según el movimiento de ingresos y egresos realizados durante la semana correspondiente.</w:t>
      </w:r>
    </w:p>
    <w:p w14:paraId="296E7A90" w14:textId="3CFC0D0B" w:rsidR="00F2439F" w:rsidRDefault="00F2439F" w:rsidP="007D7C7B">
      <w:pPr>
        <w:jc w:val="both"/>
        <w:rPr>
          <w:i w:val="0"/>
          <w:iCs/>
          <w:sz w:val="22"/>
          <w:szCs w:val="22"/>
          <w:lang w:val="es-MX"/>
        </w:rPr>
      </w:pPr>
    </w:p>
    <w:p w14:paraId="62C17967" w14:textId="1E9B0DF8" w:rsidR="00FF4A77" w:rsidRDefault="00752599" w:rsidP="00752599">
      <w:pPr>
        <w:jc w:val="both"/>
        <w:rPr>
          <w:i w:val="0"/>
          <w:iCs/>
          <w:sz w:val="22"/>
          <w:szCs w:val="22"/>
          <w:lang w:val="es-MX"/>
        </w:rPr>
      </w:pPr>
      <w:r w:rsidRPr="00752599">
        <w:rPr>
          <w:i w:val="0"/>
          <w:iCs/>
          <w:sz w:val="22"/>
          <w:szCs w:val="22"/>
          <w:lang w:val="es-MX"/>
        </w:rPr>
        <w:t xml:space="preserve">Conforme </w:t>
      </w:r>
      <w:r w:rsidR="00626646">
        <w:rPr>
          <w:i w:val="0"/>
          <w:iCs/>
          <w:sz w:val="22"/>
          <w:szCs w:val="22"/>
          <w:lang w:val="es-MX"/>
        </w:rPr>
        <w:t>con</w:t>
      </w:r>
      <w:r w:rsidRPr="00752599">
        <w:rPr>
          <w:i w:val="0"/>
          <w:iCs/>
          <w:sz w:val="22"/>
          <w:szCs w:val="22"/>
          <w:lang w:val="es-MX"/>
        </w:rPr>
        <w:t xml:space="preserve"> lo previsto en el inciso primero del artículo 65 de la Ley 1437 de</w:t>
      </w:r>
      <w:r>
        <w:rPr>
          <w:i w:val="0"/>
          <w:iCs/>
          <w:sz w:val="22"/>
          <w:szCs w:val="22"/>
          <w:lang w:val="es-MX"/>
        </w:rPr>
        <w:t xml:space="preserve"> </w:t>
      </w:r>
      <w:r w:rsidRPr="00752599">
        <w:rPr>
          <w:i w:val="0"/>
          <w:iCs/>
          <w:sz w:val="22"/>
          <w:szCs w:val="22"/>
          <w:lang w:val="es-MX"/>
        </w:rPr>
        <w:t>2011, la presente Circular rige a partir de la fecha de su publicación en el Diario Oficial.</w:t>
      </w:r>
    </w:p>
    <w:p w14:paraId="064A1E04" w14:textId="77777777" w:rsidR="00752599" w:rsidRPr="00752599" w:rsidRDefault="00752599" w:rsidP="00752599">
      <w:pPr>
        <w:jc w:val="both"/>
        <w:rPr>
          <w:i w:val="0"/>
          <w:iCs/>
          <w:sz w:val="22"/>
          <w:szCs w:val="22"/>
          <w:lang w:val="es-MX"/>
        </w:rPr>
      </w:pPr>
    </w:p>
    <w:p w14:paraId="335B5304" w14:textId="77777777" w:rsidR="00FF4A77" w:rsidRPr="00FF4A77" w:rsidRDefault="00FF4A77" w:rsidP="00FF4A77">
      <w:pPr>
        <w:jc w:val="both"/>
        <w:rPr>
          <w:i w:val="0"/>
          <w:iCs/>
          <w:sz w:val="22"/>
          <w:szCs w:val="22"/>
          <w:lang w:val="es-MX"/>
        </w:rPr>
      </w:pPr>
      <w:r w:rsidRPr="00FF4A77">
        <w:rPr>
          <w:i w:val="0"/>
          <w:iCs/>
          <w:sz w:val="22"/>
          <w:szCs w:val="22"/>
          <w:lang w:val="es-MX"/>
        </w:rPr>
        <w:t xml:space="preserve">Cordialmente, </w:t>
      </w:r>
    </w:p>
    <w:p w14:paraId="518C8636" w14:textId="77777777" w:rsidR="00FF4A77" w:rsidRPr="00FF4A77" w:rsidRDefault="00FF4A77" w:rsidP="00FF4A77">
      <w:pPr>
        <w:jc w:val="both"/>
        <w:rPr>
          <w:i w:val="0"/>
          <w:iCs/>
          <w:sz w:val="22"/>
          <w:szCs w:val="22"/>
          <w:lang w:val="es-MX"/>
        </w:rPr>
      </w:pPr>
    </w:p>
    <w:p w14:paraId="1705A395" w14:textId="77777777" w:rsidR="00FF4A77" w:rsidRPr="00FF4A77" w:rsidRDefault="00FF4A77" w:rsidP="00FF4A77">
      <w:pPr>
        <w:jc w:val="both"/>
        <w:rPr>
          <w:i w:val="0"/>
          <w:iCs/>
          <w:sz w:val="22"/>
          <w:szCs w:val="22"/>
          <w:lang w:val="es-MX"/>
        </w:rPr>
      </w:pPr>
    </w:p>
    <w:p w14:paraId="4E613610" w14:textId="77777777" w:rsidR="00FF4A77" w:rsidRPr="00FF4A77" w:rsidRDefault="00FF4A77" w:rsidP="00FF4A77">
      <w:pPr>
        <w:jc w:val="both"/>
        <w:rPr>
          <w:i w:val="0"/>
          <w:iCs/>
          <w:sz w:val="22"/>
          <w:szCs w:val="22"/>
          <w:lang w:val="es-MX"/>
        </w:rPr>
      </w:pPr>
    </w:p>
    <w:p w14:paraId="0263E0BA" w14:textId="77777777" w:rsidR="00FF4A77" w:rsidRPr="00FF4A77" w:rsidRDefault="00FF4A77" w:rsidP="00FF4A77">
      <w:pPr>
        <w:jc w:val="both"/>
        <w:rPr>
          <w:i w:val="0"/>
          <w:iCs/>
          <w:sz w:val="22"/>
          <w:szCs w:val="22"/>
          <w:lang w:val="es-MX"/>
        </w:rPr>
      </w:pPr>
    </w:p>
    <w:p w14:paraId="4CB0FC09" w14:textId="77777777" w:rsidR="00FF4A77" w:rsidRPr="00FF4A77" w:rsidRDefault="00FF4A77" w:rsidP="00FF4A77">
      <w:pPr>
        <w:jc w:val="both"/>
        <w:rPr>
          <w:i w:val="0"/>
          <w:iCs/>
          <w:sz w:val="22"/>
          <w:szCs w:val="22"/>
          <w:lang w:val="es-MX"/>
        </w:rPr>
      </w:pPr>
    </w:p>
    <w:p w14:paraId="3CC1D584" w14:textId="77777777" w:rsidR="00FF4A77" w:rsidRPr="00FF4A77" w:rsidRDefault="00FF4A77" w:rsidP="00FF4A77">
      <w:pPr>
        <w:jc w:val="both"/>
        <w:rPr>
          <w:i w:val="0"/>
          <w:iCs/>
          <w:sz w:val="22"/>
          <w:szCs w:val="22"/>
          <w:lang w:val="es-MX"/>
        </w:rPr>
      </w:pPr>
    </w:p>
    <w:p w14:paraId="7328F72D" w14:textId="77777777" w:rsidR="00FF4A77" w:rsidRPr="00FF4A77" w:rsidRDefault="00FF4A77" w:rsidP="00FF4A77">
      <w:pPr>
        <w:jc w:val="both"/>
        <w:rPr>
          <w:i w:val="0"/>
          <w:iCs/>
          <w:sz w:val="22"/>
          <w:szCs w:val="22"/>
          <w:lang w:val="es-MX"/>
        </w:rPr>
      </w:pPr>
    </w:p>
    <w:p w14:paraId="059F6B78" w14:textId="77777777" w:rsidR="00FF4A77" w:rsidRPr="00FF4A77" w:rsidRDefault="00FF4A77" w:rsidP="00FF4A77">
      <w:pPr>
        <w:jc w:val="both"/>
        <w:rPr>
          <w:i w:val="0"/>
          <w:iCs/>
          <w:sz w:val="22"/>
          <w:szCs w:val="22"/>
          <w:lang w:val="es-MX"/>
        </w:rPr>
      </w:pPr>
    </w:p>
    <w:p w14:paraId="4FEA8048" w14:textId="77777777" w:rsidR="00FF4A77" w:rsidRPr="00FF4A77" w:rsidRDefault="00FF4A77" w:rsidP="00FF4A77">
      <w:pPr>
        <w:jc w:val="both"/>
        <w:rPr>
          <w:b/>
          <w:i w:val="0"/>
          <w:iCs/>
          <w:sz w:val="22"/>
          <w:szCs w:val="22"/>
          <w:lang w:val="es-MX"/>
        </w:rPr>
      </w:pPr>
      <w:r w:rsidRPr="00FF4A77">
        <w:rPr>
          <w:b/>
          <w:i w:val="0"/>
          <w:iCs/>
          <w:sz w:val="22"/>
          <w:szCs w:val="22"/>
          <w:lang w:val="es-MX"/>
        </w:rPr>
        <w:t>RICARDO LOZANO PARDO</w:t>
      </w:r>
    </w:p>
    <w:p w14:paraId="72483201" w14:textId="77777777" w:rsidR="00FF4A77" w:rsidRPr="00FF4A77" w:rsidRDefault="00FF4A77" w:rsidP="00FF4A77">
      <w:pPr>
        <w:jc w:val="both"/>
        <w:rPr>
          <w:i w:val="0"/>
          <w:iCs/>
          <w:sz w:val="22"/>
          <w:szCs w:val="22"/>
          <w:lang w:val="es-MX"/>
        </w:rPr>
      </w:pPr>
      <w:r w:rsidRPr="00FF4A77">
        <w:rPr>
          <w:i w:val="0"/>
          <w:iCs/>
          <w:sz w:val="22"/>
          <w:szCs w:val="22"/>
          <w:lang w:val="es-MX"/>
        </w:rPr>
        <w:t>Superintendente</w:t>
      </w:r>
    </w:p>
    <w:p w14:paraId="56B34720" w14:textId="77777777" w:rsidR="00FF4A77" w:rsidRPr="00FF4A77" w:rsidRDefault="00FF4A77" w:rsidP="00FF4A77">
      <w:pPr>
        <w:jc w:val="both"/>
        <w:rPr>
          <w:i w:val="0"/>
          <w:iCs/>
          <w:sz w:val="22"/>
          <w:szCs w:val="22"/>
          <w:lang w:val="es-MX"/>
        </w:rPr>
      </w:pPr>
    </w:p>
    <w:sectPr w:rsidR="00FF4A77" w:rsidRPr="00FF4A77" w:rsidSect="00E20347">
      <w:headerReference w:type="default" r:id="rId8"/>
      <w:footerReference w:type="default" r:id="rId9"/>
      <w:headerReference w:type="first" r:id="rId10"/>
      <w:footerReference w:type="first" r:id="rId11"/>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FDC01" w14:textId="77777777" w:rsidR="00E73379" w:rsidRDefault="00E73379">
      <w:r>
        <w:separator/>
      </w:r>
    </w:p>
  </w:endnote>
  <w:endnote w:type="continuationSeparator" w:id="0">
    <w:p w14:paraId="6C86F0EE" w14:textId="77777777" w:rsidR="00E73379" w:rsidRDefault="00E7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C0624" w14:textId="05E00EB3" w:rsidR="00687863" w:rsidRDefault="00687863">
    <w:pPr>
      <w:pStyle w:val="Piedepgina"/>
    </w:pPr>
    <w:r>
      <w:rPr>
        <w:noProof/>
        <w:lang w:eastAsia="es-CO"/>
      </w:rPr>
      <w:drawing>
        <wp:anchor distT="0" distB="0" distL="114300" distR="114300" simplePos="0" relativeHeight="251688960" behindDoc="0" locked="0" layoutInCell="1" allowOverlap="1" wp14:anchorId="3C823E58" wp14:editId="4DD2075B">
          <wp:simplePos x="0" y="0"/>
          <wp:positionH relativeFrom="column">
            <wp:posOffset>-1080135</wp:posOffset>
          </wp:positionH>
          <wp:positionV relativeFrom="paragraph">
            <wp:posOffset>62865</wp:posOffset>
          </wp:positionV>
          <wp:extent cx="7810500" cy="98869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e.png"/>
                  <pic:cNvPicPr/>
                </pic:nvPicPr>
                <pic:blipFill>
                  <a:blip r:embed="rId1">
                    <a:extLst>
                      <a:ext uri="{28A0092B-C50C-407E-A947-70E740481C1C}">
                        <a14:useLocalDpi xmlns:a14="http://schemas.microsoft.com/office/drawing/2010/main" val="0"/>
                      </a:ext>
                    </a:extLst>
                  </a:blip>
                  <a:stretch>
                    <a:fillRect/>
                  </a:stretch>
                </pic:blipFill>
                <pic:spPr>
                  <a:xfrm>
                    <a:off x="0" y="0"/>
                    <a:ext cx="7810500" cy="988695"/>
                  </a:xfrm>
                  <a:prstGeom prst="rect">
                    <a:avLst/>
                  </a:prstGeom>
                </pic:spPr>
              </pic:pic>
            </a:graphicData>
          </a:graphic>
          <wp14:sizeRelH relativeFrom="page">
            <wp14:pctWidth>0</wp14:pctWidth>
          </wp14:sizeRelH>
          <wp14:sizeRelV relativeFrom="page">
            <wp14:pctHeight>0</wp14:pctHeight>
          </wp14:sizeRelV>
        </wp:anchor>
      </w:drawing>
    </w:r>
  </w:p>
  <w:p w14:paraId="4CC4681F" w14:textId="77777777" w:rsidR="00687863" w:rsidRDefault="00687863">
    <w:pPr>
      <w:pStyle w:val="Piedepgina"/>
    </w:pPr>
  </w:p>
  <w:p w14:paraId="25DB4D52" w14:textId="43CBF67F" w:rsidR="00687863" w:rsidRDefault="00687863">
    <w:pPr>
      <w:pStyle w:val="Piedepgina"/>
    </w:pPr>
    <w:r>
      <w:rPr>
        <w:noProof/>
        <w:lang w:eastAsia="es-CO"/>
      </w:rPr>
      <mc:AlternateContent>
        <mc:Choice Requires="wps">
          <w:drawing>
            <wp:anchor distT="0" distB="0" distL="114300" distR="114300" simplePos="0" relativeHeight="251691008" behindDoc="0" locked="0" layoutInCell="1" allowOverlap="1" wp14:anchorId="284FA563" wp14:editId="2B1C733F">
              <wp:simplePos x="0" y="0"/>
              <wp:positionH relativeFrom="column">
                <wp:posOffset>905672</wp:posOffset>
              </wp:positionH>
              <wp:positionV relativeFrom="paragraph">
                <wp:posOffset>121285</wp:posOffset>
              </wp:positionV>
              <wp:extent cx="6097905" cy="683895"/>
              <wp:effectExtent l="0" t="0" r="0" b="1905"/>
              <wp:wrapNone/>
              <wp:docPr id="3" name="Cuadro de texto 25"/>
              <wp:cNvGraphicFramePr/>
              <a:graphic xmlns:a="http://schemas.openxmlformats.org/drawingml/2006/main">
                <a:graphicData uri="http://schemas.microsoft.com/office/word/2010/wordprocessingShape">
                  <wps:wsp>
                    <wps:cNvSpPr txBox="1"/>
                    <wps:spPr>
                      <a:xfrm>
                        <a:off x="0" y="0"/>
                        <a:ext cx="6097905" cy="6838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0359D0" w14:textId="77777777" w:rsidR="00687863" w:rsidRPr="004D7D98" w:rsidRDefault="00687863" w:rsidP="009B02E7">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13996F29" w14:textId="77777777" w:rsidR="00687863" w:rsidRPr="004D7D98" w:rsidRDefault="00687863" w:rsidP="009B02E7">
                          <w:pPr>
                            <w:pStyle w:val="Piedepgina"/>
                            <w:tabs>
                              <w:tab w:val="center" w:pos="993"/>
                            </w:tabs>
                            <w:ind w:left="-3407" w:right="170"/>
                            <w:jc w:val="center"/>
                            <w:rPr>
                              <w:i w:val="0"/>
                            </w:rPr>
                          </w:pPr>
                          <w:r w:rsidRPr="004D7D98">
                            <w:rPr>
                              <w:i w:val="0"/>
                              <w:sz w:val="15"/>
                            </w:rPr>
                            <w:t>NIT: 830.053.043 5 Bogotá D.C., Colombia</w:t>
                          </w:r>
                        </w:p>
                        <w:p w14:paraId="004A2F45" w14:textId="77777777" w:rsidR="00687863" w:rsidRDefault="00687863" w:rsidP="009B02E7">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FA563" id="_x0000_t202" coordsize="21600,21600" o:spt="202" path="m,l,21600r21600,l21600,xe">
              <v:stroke joinstyle="miter"/>
              <v:path gradientshapeok="t" o:connecttype="rect"/>
            </v:shapetype>
            <v:shape id="Cuadro de texto 25" o:spid="_x0000_s1026" type="#_x0000_t202" style="position:absolute;margin-left:71.3pt;margin-top:9.55pt;width:480.15pt;height:5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" filled="f" stroked="f">
              <v:textbox>
                <w:txbxContent>
                  <w:p w14:paraId="580359D0" w14:textId="77777777" w:rsidR="00687863" w:rsidRPr="004D7D98" w:rsidRDefault="00687863" w:rsidP="009B02E7">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13996F29" w14:textId="77777777" w:rsidR="00687863" w:rsidRPr="004D7D98" w:rsidRDefault="00687863" w:rsidP="009B02E7">
                    <w:pPr>
                      <w:pStyle w:val="Piedepgina"/>
                      <w:tabs>
                        <w:tab w:val="center" w:pos="993"/>
                      </w:tabs>
                      <w:ind w:left="-3407" w:right="170"/>
                      <w:jc w:val="center"/>
                      <w:rPr>
                        <w:i w:val="0"/>
                      </w:rPr>
                    </w:pPr>
                    <w:r w:rsidRPr="004D7D98">
                      <w:rPr>
                        <w:i w:val="0"/>
                        <w:sz w:val="15"/>
                      </w:rPr>
                      <w:t>NIT: 830.053.043 5 Bogotá D.C., Colombia</w:t>
                    </w:r>
                  </w:p>
                  <w:p w14:paraId="004A2F45" w14:textId="77777777" w:rsidR="00687863" w:rsidRDefault="00687863" w:rsidP="009B02E7">
                    <w:pPr>
                      <w:ind w:left="-3407"/>
                      <w:jc w:val="center"/>
                    </w:pPr>
                  </w:p>
                </w:txbxContent>
              </v:textbox>
            </v:shape>
          </w:pict>
        </mc:Fallback>
      </mc:AlternateContent>
    </w:r>
  </w:p>
  <w:p w14:paraId="69321762" w14:textId="1985F9C7" w:rsidR="00687863" w:rsidRDefault="00687863">
    <w:pPr>
      <w:pStyle w:val="Piedepgina"/>
    </w:pPr>
  </w:p>
  <w:p w14:paraId="41B7E737" w14:textId="77777777" w:rsidR="00687863" w:rsidRDefault="00687863">
    <w:pPr>
      <w:pStyle w:val="Piedepgina"/>
    </w:pPr>
  </w:p>
  <w:p w14:paraId="472DEFF0" w14:textId="77777777" w:rsidR="00687863" w:rsidRDefault="0068786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DEA8A" w14:textId="7E9A1361" w:rsidR="00687863" w:rsidRPr="00E20347" w:rsidRDefault="00687863"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44A73F7B">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87863" w:rsidRPr="004D7D98" w:rsidRDefault="00687863"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87863" w:rsidRPr="004D7D98" w:rsidRDefault="00687863"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87863" w:rsidRDefault="00687863"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30FF5" id="_x0000_t202" coordsize="21600,21600" o:spt="202" path="m,l,21600r21600,l21600,xe">
              <v:stroke joinstyle="miter"/>
              <v:path gradientshapeok="t" o:connecttype="rect"/>
            </v:shapetype>
            <v:shape id="_x0000_s1027"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" filled="f" stroked="f">
              <v:textbox>
                <w:txbxContent>
                  <w:p w14:paraId="4549FBB5" w14:textId="77777777" w:rsidR="00687863" w:rsidRPr="004D7D98" w:rsidRDefault="00687863"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87863" w:rsidRPr="004D7D98" w:rsidRDefault="00687863"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87863" w:rsidRDefault="00687863" w:rsidP="006646E0">
                    <w:pPr>
                      <w:ind w:left="-3407"/>
                      <w:jc w:val="center"/>
                    </w:pPr>
                  </w:p>
                </w:txbxContent>
              </v:textbox>
            </v:shape>
          </w:pict>
        </mc:Fallback>
      </mc:AlternateContent>
    </w:r>
    <w:r>
      <w:rPr>
        <w:noProof/>
        <w:lang w:eastAsia="es-CO"/>
      </w:rPr>
      <w:drawing>
        <wp:inline distT="0" distB="0" distL="0" distR="0" wp14:anchorId="12C2861F" wp14:editId="1AD25DF8">
          <wp:extent cx="7785735" cy="986156"/>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e.png"/>
                  <pic:cNvPicPr/>
                </pic:nvPicPr>
                <pic:blipFill>
                  <a:blip r:embed="rId1">
                    <a:extLst>
                      <a:ext uri="{28A0092B-C50C-407E-A947-70E740481C1C}">
                        <a14:useLocalDpi xmlns:a14="http://schemas.microsoft.com/office/drawing/2010/main" val="0"/>
                      </a:ext>
                    </a:extLst>
                  </a:blip>
                  <a:stretch>
                    <a:fillRect/>
                  </a:stretch>
                </pic:blipFill>
                <pic:spPr>
                  <a:xfrm>
                    <a:off x="0" y="0"/>
                    <a:ext cx="7888457" cy="9991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14E9F" w14:textId="77777777" w:rsidR="00E73379" w:rsidRDefault="00E73379">
      <w:r>
        <w:separator/>
      </w:r>
    </w:p>
  </w:footnote>
  <w:footnote w:type="continuationSeparator" w:id="0">
    <w:p w14:paraId="48BD136F" w14:textId="77777777" w:rsidR="00E73379" w:rsidRDefault="00E733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F76E2" w14:textId="5E617506" w:rsidR="00687863" w:rsidRDefault="00687863" w:rsidP="00C64ECE">
    <w:pPr>
      <w:pStyle w:val="Encabezado"/>
      <w:ind w:left="-709" w:right="-942"/>
    </w:pPr>
    <w:r>
      <w:rPr>
        <w:noProof/>
        <w:lang w:eastAsia="es-CO"/>
      </w:rPr>
      <w:drawing>
        <wp:anchor distT="0" distB="0" distL="114300" distR="114300" simplePos="0" relativeHeight="251687936" behindDoc="0" locked="0" layoutInCell="1" allowOverlap="1" wp14:anchorId="3A494488" wp14:editId="3E68E793">
          <wp:simplePos x="0" y="0"/>
          <wp:positionH relativeFrom="column">
            <wp:posOffset>-1080135</wp:posOffset>
          </wp:positionH>
          <wp:positionV relativeFrom="paragraph">
            <wp:posOffset>0</wp:posOffset>
          </wp:positionV>
          <wp:extent cx="7785735" cy="1211580"/>
          <wp:effectExtent l="0" t="0" r="5715"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bezote.jpg"/>
                  <pic:cNvPicPr/>
                </pic:nvPicPr>
                <pic:blipFill>
                  <a:blip r:embed="rId1">
                    <a:extLst>
                      <a:ext uri="{28A0092B-C50C-407E-A947-70E740481C1C}">
                        <a14:useLocalDpi xmlns:a14="http://schemas.microsoft.com/office/drawing/2010/main" val="0"/>
                      </a:ext>
                    </a:extLst>
                  </a:blip>
                  <a:stretch>
                    <a:fillRect/>
                  </a:stretch>
                </pic:blipFill>
                <pic:spPr>
                  <a:xfrm>
                    <a:off x="0" y="0"/>
                    <a:ext cx="7785735" cy="1211580"/>
                  </a:xfrm>
                  <a:prstGeom prst="rect">
                    <a:avLst/>
                  </a:prstGeom>
                </pic:spPr>
              </pic:pic>
            </a:graphicData>
          </a:graphic>
          <wp14:sizeRelH relativeFrom="page">
            <wp14:pctWidth>0</wp14:pctWidth>
          </wp14:sizeRelH>
          <wp14:sizeRelV relativeFrom="page">
            <wp14:pctHeight>0</wp14:pctHeight>
          </wp14:sizeRelV>
        </wp:anchor>
      </w:drawing>
    </w:r>
  </w:p>
  <w:p w14:paraId="477F0E57" w14:textId="77777777" w:rsidR="00687863" w:rsidRDefault="00687863" w:rsidP="00C64ECE">
    <w:pPr>
      <w:pStyle w:val="Encabezado"/>
      <w:ind w:left="-709" w:right="-942"/>
    </w:pPr>
  </w:p>
  <w:p w14:paraId="70560834" w14:textId="77777777" w:rsidR="00687863" w:rsidRDefault="00687863" w:rsidP="00C64ECE">
    <w:pPr>
      <w:pStyle w:val="Encabezado"/>
      <w:ind w:left="-709" w:right="-942"/>
    </w:pPr>
  </w:p>
  <w:p w14:paraId="2F85A29C" w14:textId="77777777" w:rsidR="00687863" w:rsidRDefault="00687863" w:rsidP="00C64ECE">
    <w:pPr>
      <w:pStyle w:val="Encabezado"/>
      <w:ind w:left="-709" w:right="-942"/>
    </w:pPr>
  </w:p>
  <w:p w14:paraId="34BC0DEB" w14:textId="77777777" w:rsidR="00687863" w:rsidRDefault="00687863" w:rsidP="00C64ECE">
    <w:pPr>
      <w:pStyle w:val="Encabezado"/>
      <w:ind w:left="-709" w:right="-942"/>
    </w:pPr>
  </w:p>
  <w:p w14:paraId="2D6EC2A5" w14:textId="77777777" w:rsidR="00687863" w:rsidRDefault="00687863" w:rsidP="00C64ECE">
    <w:pPr>
      <w:pStyle w:val="Encabezado"/>
      <w:ind w:left="-709" w:right="-942"/>
    </w:pPr>
  </w:p>
  <w:p w14:paraId="5BDF259B" w14:textId="525DB34C" w:rsidR="00687863" w:rsidRDefault="00687863" w:rsidP="00C64ECE">
    <w:pPr>
      <w:pStyle w:val="Encabezado"/>
      <w:ind w:left="-709" w:right="-942"/>
    </w:pPr>
    <w:r>
      <w:t xml:space="preserve">                                                                     </w:t>
    </w:r>
  </w:p>
  <w:p w14:paraId="51178D08" w14:textId="3F3EBB09" w:rsidR="00687863" w:rsidRDefault="00687863">
    <w:pPr>
      <w:ind w:right="-59"/>
      <w:rPr>
        <w:rStyle w:val="Nmerodepgina"/>
        <w:rFonts w:cs="Arial"/>
        <w:iCs/>
        <w:sz w:val="18"/>
        <w:szCs w:val="18"/>
      </w:rPr>
    </w:pPr>
    <w:r>
      <w:rPr>
        <w:bCs/>
        <w:sz w:val="18"/>
        <w:szCs w:val="18"/>
        <w:lang w:val="es-ES_tradnl"/>
      </w:rPr>
      <w:t xml:space="preserve">120 - Circular Externa No. </w:t>
    </w:r>
    <w:bookmarkStart w:id="1" w:name="numassigned_2"/>
    <w:r>
      <w:rPr>
        <w:bCs/>
        <w:sz w:val="18"/>
        <w:szCs w:val="18"/>
        <w:lang w:val="es-ES_tradnl"/>
      </w:rPr>
      <w:t xml:space="preserve">  </w:t>
    </w:r>
    <w:bookmarkEnd w:id="1"/>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rStyle w:val="Nmerodepgina"/>
        <w:rFonts w:cs="Arial"/>
        <w:iCs/>
        <w:sz w:val="18"/>
        <w:szCs w:val="18"/>
      </w:rPr>
      <w:t xml:space="preserve">Página </w:t>
    </w:r>
    <w:r>
      <w:rPr>
        <w:rStyle w:val="Nmerodepgina"/>
        <w:rFonts w:cs="Arial"/>
        <w:iCs/>
        <w:sz w:val="18"/>
        <w:szCs w:val="18"/>
      </w:rPr>
      <w:fldChar w:fldCharType="begin"/>
    </w:r>
    <w:r>
      <w:rPr>
        <w:rStyle w:val="Nmerodepgina"/>
        <w:rFonts w:cs="Arial"/>
        <w:iCs/>
        <w:sz w:val="18"/>
        <w:szCs w:val="18"/>
      </w:rPr>
      <w:instrText xml:space="preserve"> PAGE </w:instrText>
    </w:r>
    <w:r>
      <w:rPr>
        <w:rStyle w:val="Nmerodepgina"/>
        <w:rFonts w:cs="Arial"/>
        <w:iCs/>
        <w:sz w:val="18"/>
        <w:szCs w:val="18"/>
      </w:rPr>
      <w:fldChar w:fldCharType="separate"/>
    </w:r>
    <w:r w:rsidR="0033440C">
      <w:rPr>
        <w:rStyle w:val="Nmerodepgina"/>
        <w:rFonts w:cs="Arial"/>
        <w:iCs/>
        <w:noProof/>
        <w:sz w:val="18"/>
        <w:szCs w:val="18"/>
      </w:rPr>
      <w:t>8</w:t>
    </w:r>
    <w:r>
      <w:rPr>
        <w:rStyle w:val="Nmerodepgina"/>
        <w:rFonts w:cs="Arial"/>
        <w:iCs/>
        <w:sz w:val="18"/>
        <w:szCs w:val="18"/>
      </w:rPr>
      <w:fldChar w:fldCharType="end"/>
    </w:r>
    <w:r>
      <w:rPr>
        <w:rStyle w:val="Nmerodepgina"/>
        <w:rFonts w:cs="Arial"/>
        <w:iCs/>
        <w:sz w:val="18"/>
        <w:szCs w:val="18"/>
      </w:rPr>
      <w:t xml:space="preserve"> de </w:t>
    </w:r>
    <w:r>
      <w:rPr>
        <w:rStyle w:val="Nmerodepgina"/>
        <w:rFonts w:cs="Arial"/>
        <w:iCs/>
        <w:sz w:val="18"/>
        <w:szCs w:val="18"/>
      </w:rPr>
      <w:fldChar w:fldCharType="begin"/>
    </w:r>
    <w:r>
      <w:rPr>
        <w:rStyle w:val="Nmerodepgina"/>
        <w:rFonts w:cs="Arial"/>
        <w:iCs/>
        <w:sz w:val="18"/>
        <w:szCs w:val="18"/>
      </w:rPr>
      <w:instrText xml:space="preserve"> NUMPAGES </w:instrText>
    </w:r>
    <w:r>
      <w:rPr>
        <w:rStyle w:val="Nmerodepgina"/>
        <w:rFonts w:cs="Arial"/>
        <w:iCs/>
        <w:sz w:val="18"/>
        <w:szCs w:val="18"/>
      </w:rPr>
      <w:fldChar w:fldCharType="separate"/>
    </w:r>
    <w:r w:rsidR="0033440C">
      <w:rPr>
        <w:rStyle w:val="Nmerodepgina"/>
        <w:rFonts w:cs="Arial"/>
        <w:iCs/>
        <w:noProof/>
        <w:sz w:val="18"/>
        <w:szCs w:val="18"/>
      </w:rPr>
      <w:t>8</w:t>
    </w:r>
    <w:r>
      <w:rPr>
        <w:rStyle w:val="Nmerodepgina"/>
        <w:rFonts w:cs="Arial"/>
        <w:iCs/>
        <w:sz w:val="18"/>
        <w:szCs w:val="18"/>
      </w:rPr>
      <w:fldChar w:fldCharType="end"/>
    </w:r>
  </w:p>
  <w:p w14:paraId="7D3710E1" w14:textId="77777777" w:rsidR="00687863" w:rsidRDefault="00687863">
    <w:pPr>
      <w:ind w:right="-59"/>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10911" w14:textId="77777777" w:rsidR="00687863" w:rsidRDefault="00687863" w:rsidP="003C3D0E">
    <w:pPr>
      <w:pStyle w:val="Encabezado"/>
      <w:ind w:left="-1701" w:right="-942"/>
    </w:pPr>
    <w:r>
      <w:rPr>
        <w:noProof/>
        <w:lang w:eastAsia="es-CO"/>
      </w:rPr>
      <w:drawing>
        <wp:inline distT="0" distB="0" distL="0" distR="0" wp14:anchorId="5F5C9955" wp14:editId="7E7349B0">
          <wp:extent cx="7745110" cy="1206500"/>
          <wp:effectExtent l="0" t="0" r="190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bezote.jpg"/>
                  <pic:cNvPicPr/>
                </pic:nvPicPr>
                <pic:blipFill>
                  <a:blip r:embed="rId1">
                    <a:extLst>
                      <a:ext uri="{28A0092B-C50C-407E-A947-70E740481C1C}">
                        <a14:useLocalDpi xmlns:a14="http://schemas.microsoft.com/office/drawing/2010/main" val="0"/>
                      </a:ext>
                    </a:extLst>
                  </a:blip>
                  <a:stretch>
                    <a:fillRect/>
                  </a:stretch>
                </pic:blipFill>
                <pic:spPr>
                  <a:xfrm>
                    <a:off x="0" y="0"/>
                    <a:ext cx="7759368" cy="1208721"/>
                  </a:xfrm>
                  <a:prstGeom prst="rect">
                    <a:avLst/>
                  </a:prstGeom>
                </pic:spPr>
              </pic:pic>
            </a:graphicData>
          </a:graphic>
        </wp:inline>
      </w:drawing>
    </w:r>
    <w:r>
      <w:t xml:space="preserve">                                                                         </w:t>
    </w:r>
  </w:p>
  <w:p w14:paraId="4385C11E" w14:textId="77777777" w:rsidR="00687863" w:rsidRPr="00FA17E0" w:rsidRDefault="00687863" w:rsidP="00EC3A42">
    <w:pPr>
      <w:pStyle w:val="Ttulo1"/>
      <w:rPr>
        <w:sz w:val="22"/>
        <w:szCs w:val="22"/>
      </w:rPr>
    </w:pPr>
  </w:p>
  <w:p w14:paraId="7D4E841F" w14:textId="77777777" w:rsidR="00687863" w:rsidRDefault="00687863" w:rsidP="00EC3A42">
    <w:pPr>
      <w:pStyle w:val="Ttulo1"/>
      <w:jc w:val="center"/>
      <w:rPr>
        <w:sz w:val="28"/>
        <w:szCs w:val="28"/>
      </w:rPr>
    </w:pPr>
    <w:r>
      <w:rPr>
        <w:sz w:val="28"/>
        <w:szCs w:val="28"/>
      </w:rPr>
      <w:t>CIRCULAR EXTERNA No.</w:t>
    </w:r>
    <w:r w:rsidRPr="00AD1E04">
      <w:rPr>
        <w:noProof/>
        <w:lang w:val="es-ES" w:eastAsia="es-ES"/>
      </w:rPr>
      <w:t xml:space="preserve"> </w:t>
    </w:r>
    <w:r>
      <w:rPr>
        <w:sz w:val="28"/>
        <w:szCs w:val="28"/>
      </w:rPr>
      <w:t xml:space="preserve"> </w:t>
    </w:r>
    <w:bookmarkStart w:id="2" w:name="numassigned"/>
    <w:r>
      <w:rPr>
        <w:sz w:val="28"/>
        <w:szCs w:val="28"/>
      </w:rPr>
      <w:t xml:space="preserve">  </w:t>
    </w:r>
    <w:bookmarkEnd w:id="2"/>
  </w:p>
  <w:p w14:paraId="482F8C80" w14:textId="77777777" w:rsidR="00687863" w:rsidRDefault="00687863" w:rsidP="00EC3A42">
    <w:pPr>
      <w:rPr>
        <w:b/>
        <w:bCs/>
        <w:i w:val="0"/>
      </w:rPr>
    </w:pPr>
  </w:p>
  <w:p w14:paraId="632DF26C" w14:textId="77777777" w:rsidR="00687863" w:rsidRDefault="00687863" w:rsidP="00EC3A42">
    <w:pPr>
      <w:rPr>
        <w:b/>
        <w:bCs/>
        <w:i w:val="0"/>
      </w:rPr>
    </w:pPr>
  </w:p>
  <w:tbl>
    <w:tblPr>
      <w:tblW w:w="0" w:type="auto"/>
      <w:tblLook w:val="00A0" w:firstRow="1" w:lastRow="0" w:firstColumn="1" w:lastColumn="0" w:noHBand="0" w:noVBand="0"/>
    </w:tblPr>
    <w:tblGrid>
      <w:gridCol w:w="1518"/>
      <w:gridCol w:w="7605"/>
    </w:tblGrid>
    <w:tr w:rsidR="00687863" w14:paraId="54368F7E" w14:textId="77777777" w:rsidTr="00687863">
      <w:tc>
        <w:tcPr>
          <w:tcW w:w="1526" w:type="dxa"/>
        </w:tcPr>
        <w:p w14:paraId="74BA16F6" w14:textId="77777777" w:rsidR="00687863" w:rsidRPr="007922E4" w:rsidRDefault="00687863" w:rsidP="00EC3A42">
          <w:pPr>
            <w:rPr>
              <w:b/>
              <w:bCs/>
              <w:i w:val="0"/>
            </w:rPr>
          </w:pPr>
          <w:r w:rsidRPr="007922E4">
            <w:rPr>
              <w:b/>
              <w:bCs/>
              <w:i w:val="0"/>
              <w:sz w:val="22"/>
              <w:szCs w:val="22"/>
            </w:rPr>
            <w:t>PARA:</w:t>
          </w:r>
        </w:p>
      </w:tc>
      <w:tc>
        <w:tcPr>
          <w:tcW w:w="7737" w:type="dxa"/>
        </w:tcPr>
        <w:p w14:paraId="712B14D8" w14:textId="77777777" w:rsidR="00687863" w:rsidRDefault="00687863" w:rsidP="00EC3A42">
          <w:pPr>
            <w:rPr>
              <w:b/>
              <w:bCs/>
              <w:i w:val="0"/>
              <w:sz w:val="22"/>
              <w:szCs w:val="22"/>
            </w:rPr>
          </w:pPr>
          <w:r>
            <w:rPr>
              <w:b/>
              <w:bCs/>
              <w:i w:val="0"/>
              <w:sz w:val="22"/>
              <w:szCs w:val="22"/>
            </w:rPr>
            <w:t>ORGANOS DE ADMINISTRACION Y CONTROL DE ORGANIZACIÓNES DE LA ECONOMÍA SOLIDARIA</w:t>
          </w:r>
        </w:p>
        <w:p w14:paraId="220FD3A1" w14:textId="33A58D50" w:rsidR="00687863" w:rsidRPr="007922E4" w:rsidRDefault="00687863" w:rsidP="00EC3A42">
          <w:pPr>
            <w:rPr>
              <w:b/>
              <w:bCs/>
              <w:i w:val="0"/>
            </w:rPr>
          </w:pPr>
        </w:p>
      </w:tc>
    </w:tr>
    <w:tr w:rsidR="00687863" w14:paraId="009171FD" w14:textId="77777777" w:rsidTr="00687863">
      <w:tc>
        <w:tcPr>
          <w:tcW w:w="1526" w:type="dxa"/>
        </w:tcPr>
        <w:p w14:paraId="4C2BC3F7" w14:textId="77777777" w:rsidR="00687863" w:rsidRPr="007922E4" w:rsidRDefault="00687863" w:rsidP="00EC3A42">
          <w:pPr>
            <w:rPr>
              <w:b/>
              <w:bCs/>
              <w:i w:val="0"/>
            </w:rPr>
          </w:pPr>
          <w:r w:rsidRPr="007922E4">
            <w:rPr>
              <w:b/>
              <w:bCs/>
              <w:i w:val="0"/>
              <w:sz w:val="22"/>
              <w:szCs w:val="22"/>
            </w:rPr>
            <w:t>DE:</w:t>
          </w:r>
        </w:p>
      </w:tc>
      <w:tc>
        <w:tcPr>
          <w:tcW w:w="7737" w:type="dxa"/>
        </w:tcPr>
        <w:p w14:paraId="25664221" w14:textId="4ADA9956" w:rsidR="00687863" w:rsidRDefault="00687863" w:rsidP="00EC3A42">
          <w:pPr>
            <w:rPr>
              <w:b/>
              <w:bCs/>
              <w:i w:val="0"/>
              <w:sz w:val="22"/>
              <w:szCs w:val="22"/>
            </w:rPr>
          </w:pPr>
          <w:r>
            <w:rPr>
              <w:b/>
              <w:bCs/>
              <w:i w:val="0"/>
              <w:sz w:val="22"/>
              <w:szCs w:val="22"/>
            </w:rPr>
            <w:t>RICARDO LOZANO PARDO – SUPERINTENDENTE</w:t>
          </w:r>
        </w:p>
        <w:p w14:paraId="4609C9D9" w14:textId="7A04CE2B" w:rsidR="00687863" w:rsidRPr="007922E4" w:rsidRDefault="00687863" w:rsidP="00EC3A42">
          <w:pPr>
            <w:rPr>
              <w:b/>
              <w:bCs/>
              <w:i w:val="0"/>
            </w:rPr>
          </w:pPr>
        </w:p>
      </w:tc>
    </w:tr>
    <w:tr w:rsidR="00687863" w:rsidRPr="008E1AE8" w14:paraId="1B967028" w14:textId="77777777" w:rsidTr="00687863">
      <w:tc>
        <w:tcPr>
          <w:tcW w:w="1526" w:type="dxa"/>
        </w:tcPr>
        <w:p w14:paraId="66CE9674" w14:textId="77777777" w:rsidR="00687863" w:rsidRPr="007922E4" w:rsidRDefault="00687863" w:rsidP="00EC3A42">
          <w:pPr>
            <w:rPr>
              <w:b/>
              <w:bCs/>
              <w:i w:val="0"/>
            </w:rPr>
          </w:pPr>
          <w:r w:rsidRPr="007922E4">
            <w:rPr>
              <w:b/>
              <w:bCs/>
              <w:i w:val="0"/>
              <w:sz w:val="22"/>
              <w:szCs w:val="22"/>
            </w:rPr>
            <w:t>ASUNTO:</w:t>
          </w:r>
        </w:p>
      </w:tc>
      <w:tc>
        <w:tcPr>
          <w:tcW w:w="7737" w:type="dxa"/>
        </w:tcPr>
        <w:p w14:paraId="74DB962A" w14:textId="2FDC64FD" w:rsidR="00687863" w:rsidRPr="008E1AE8" w:rsidRDefault="00687863" w:rsidP="00752599">
          <w:pPr>
            <w:jc w:val="both"/>
            <w:rPr>
              <w:b/>
              <w:bCs/>
              <w:i w:val="0"/>
              <w:sz w:val="22"/>
              <w:szCs w:val="22"/>
            </w:rPr>
          </w:pPr>
          <w:r w:rsidRPr="008E1AE8">
            <w:rPr>
              <w:b/>
              <w:bCs/>
              <w:i w:val="0"/>
              <w:sz w:val="22"/>
              <w:szCs w:val="22"/>
            </w:rPr>
            <w:t>MODIFICACIONES A FORMATOS DEL FORMULARIO OFICIAL DE RENDICIÓN DE CUENTAS Y OTROS REPORTES DE INFORMACIÓN</w:t>
          </w:r>
        </w:p>
        <w:p w14:paraId="1E6ECC0A" w14:textId="264D0C3F" w:rsidR="00687863" w:rsidRPr="008E1AE8" w:rsidRDefault="00687863" w:rsidP="00752599">
          <w:pPr>
            <w:jc w:val="both"/>
            <w:rPr>
              <w:b/>
              <w:bCs/>
              <w:i w:val="0"/>
            </w:rPr>
          </w:pPr>
        </w:p>
      </w:tc>
    </w:tr>
    <w:tr w:rsidR="00687863" w14:paraId="0074D0B9" w14:textId="77777777" w:rsidTr="00687863">
      <w:tc>
        <w:tcPr>
          <w:tcW w:w="1526" w:type="dxa"/>
        </w:tcPr>
        <w:p w14:paraId="75595DCF" w14:textId="77777777" w:rsidR="00687863" w:rsidRPr="007922E4" w:rsidRDefault="00687863" w:rsidP="00EC3A42">
          <w:pPr>
            <w:rPr>
              <w:b/>
              <w:bCs/>
              <w:i w:val="0"/>
            </w:rPr>
          </w:pPr>
          <w:r w:rsidRPr="007922E4">
            <w:rPr>
              <w:b/>
              <w:bCs/>
              <w:i w:val="0"/>
              <w:sz w:val="22"/>
              <w:szCs w:val="22"/>
            </w:rPr>
            <w:t>FECHA:</w:t>
          </w:r>
        </w:p>
      </w:tc>
      <w:tc>
        <w:tcPr>
          <w:tcW w:w="7737" w:type="dxa"/>
        </w:tcPr>
        <w:p w14:paraId="0070BFA5" w14:textId="77777777" w:rsidR="00687863" w:rsidRPr="007922E4" w:rsidRDefault="00687863" w:rsidP="00EC3A42">
          <w:pPr>
            <w:rPr>
              <w:b/>
              <w:bCs/>
              <w:i w:val="0"/>
            </w:rPr>
          </w:pPr>
          <w:r w:rsidRPr="007922E4">
            <w:rPr>
              <w:b/>
              <w:bCs/>
              <w:i w:val="0"/>
              <w:sz w:val="22"/>
              <w:szCs w:val="22"/>
            </w:rPr>
            <w:t xml:space="preserve">Bogotá D.C., </w:t>
          </w:r>
          <w:bookmarkStart w:id="3" w:name="fecassignedlong"/>
          <w:r w:rsidRPr="007922E4">
            <w:rPr>
              <w:b/>
              <w:bCs/>
              <w:i w:val="0"/>
              <w:sz w:val="22"/>
              <w:szCs w:val="22"/>
            </w:rPr>
            <w:t xml:space="preserve">  </w:t>
          </w:r>
          <w:bookmarkEnd w:id="3"/>
        </w:p>
      </w:tc>
    </w:tr>
  </w:tbl>
  <w:p w14:paraId="1C77EA07" w14:textId="77777777" w:rsidR="00687863" w:rsidRDefault="00687863" w:rsidP="00EC3A42">
    <w:pPr>
      <w:rPr>
        <w:b/>
        <w:bCs/>
        <w:i w:val="0"/>
      </w:rPr>
    </w:pPr>
  </w:p>
  <w:p w14:paraId="3F59E2F3" w14:textId="77777777" w:rsidR="00687863" w:rsidRDefault="00687863" w:rsidP="00EC3A42">
    <w:pPr>
      <w:rPr>
        <w:b/>
        <w:bCs/>
        <w:i w:val="0"/>
        <w:sz w:val="22"/>
        <w:szCs w:val="22"/>
      </w:rPr>
    </w:pPr>
    <w:r>
      <w:rPr>
        <w:noProof/>
        <w:lang w:eastAsia="es-CO"/>
      </w:rPr>
      <mc:AlternateContent>
        <mc:Choice Requires="wps">
          <w:drawing>
            <wp:anchor distT="0" distB="0" distL="114300" distR="114300" simplePos="0" relativeHeight="251667456"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FA674"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" strokeweight="4.5pt">
              <v:stroke linestyle="thinThick"/>
              <w10:wrap type="topAndBottom"/>
            </v:line>
          </w:pict>
        </mc:Fallback>
      </mc:AlternateContent>
    </w:r>
  </w:p>
  <w:p w14:paraId="76644BA5" w14:textId="77777777" w:rsidR="00687863" w:rsidRDefault="00687863" w:rsidP="00EC3A42">
    <w:pPr>
      <w:ind w:right="-59"/>
      <w:rPr>
        <w:bCs/>
        <w:sz w:val="18"/>
        <w:szCs w:val="18"/>
        <w:lang w:val="es-ES_tradnl"/>
      </w:rPr>
    </w:pPr>
  </w:p>
  <w:p w14:paraId="00B6E67E" w14:textId="3F9BEE90" w:rsidR="00687863" w:rsidRDefault="00687863" w:rsidP="00EC3A42">
    <w:pPr>
      <w:ind w:right="-59"/>
      <w:rPr>
        <w:sz w:val="18"/>
        <w:szCs w:val="18"/>
      </w:rPr>
    </w:pPr>
    <w:r>
      <w:rPr>
        <w:bCs/>
        <w:sz w:val="18"/>
        <w:szCs w:val="18"/>
        <w:lang w:val="es-ES_tradnl"/>
      </w:rPr>
      <w:t xml:space="preserve">120 - Circular Externa No. </w:t>
    </w:r>
    <w:bookmarkStart w:id="4" w:name="numassigned_1"/>
    <w:r>
      <w:rPr>
        <w:bCs/>
        <w:sz w:val="18"/>
        <w:szCs w:val="18"/>
        <w:lang w:val="es-ES_tradnl"/>
      </w:rPr>
      <w:t xml:space="preserve">  </w:t>
    </w:r>
    <w:bookmarkEnd w:id="4"/>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rStyle w:val="Nmerodepgina"/>
        <w:rFonts w:cs="Arial"/>
        <w:iCs/>
        <w:sz w:val="18"/>
        <w:szCs w:val="18"/>
      </w:rPr>
      <w:t xml:space="preserve">Página </w:t>
    </w:r>
    <w:r>
      <w:rPr>
        <w:rStyle w:val="Nmerodepgina"/>
        <w:rFonts w:cs="Arial"/>
        <w:iCs/>
        <w:sz w:val="18"/>
        <w:szCs w:val="18"/>
      </w:rPr>
      <w:fldChar w:fldCharType="begin"/>
    </w:r>
    <w:r>
      <w:rPr>
        <w:rStyle w:val="Nmerodepgina"/>
        <w:rFonts w:cs="Arial"/>
        <w:iCs/>
        <w:sz w:val="18"/>
        <w:szCs w:val="18"/>
      </w:rPr>
      <w:instrText xml:space="preserve"> PAGE </w:instrText>
    </w:r>
    <w:r>
      <w:rPr>
        <w:rStyle w:val="Nmerodepgina"/>
        <w:rFonts w:cs="Arial"/>
        <w:iCs/>
        <w:sz w:val="18"/>
        <w:szCs w:val="18"/>
      </w:rPr>
      <w:fldChar w:fldCharType="separate"/>
    </w:r>
    <w:r w:rsidR="0033440C">
      <w:rPr>
        <w:rStyle w:val="Nmerodepgina"/>
        <w:rFonts w:cs="Arial"/>
        <w:iCs/>
        <w:noProof/>
        <w:sz w:val="18"/>
        <w:szCs w:val="18"/>
      </w:rPr>
      <w:t>1</w:t>
    </w:r>
    <w:r>
      <w:rPr>
        <w:rStyle w:val="Nmerodepgina"/>
        <w:rFonts w:cs="Arial"/>
        <w:iCs/>
        <w:sz w:val="18"/>
        <w:szCs w:val="18"/>
      </w:rPr>
      <w:fldChar w:fldCharType="end"/>
    </w:r>
    <w:r>
      <w:rPr>
        <w:rStyle w:val="Nmerodepgina"/>
        <w:rFonts w:cs="Arial"/>
        <w:iCs/>
        <w:sz w:val="18"/>
        <w:szCs w:val="18"/>
      </w:rPr>
      <w:t xml:space="preserve"> de </w:t>
    </w:r>
    <w:r>
      <w:rPr>
        <w:rStyle w:val="Nmerodepgina"/>
        <w:rFonts w:cs="Arial"/>
        <w:iCs/>
        <w:sz w:val="18"/>
        <w:szCs w:val="18"/>
      </w:rPr>
      <w:fldChar w:fldCharType="begin"/>
    </w:r>
    <w:r>
      <w:rPr>
        <w:rStyle w:val="Nmerodepgina"/>
        <w:rFonts w:cs="Arial"/>
        <w:iCs/>
        <w:sz w:val="18"/>
        <w:szCs w:val="18"/>
      </w:rPr>
      <w:instrText xml:space="preserve"> NUMPAGES </w:instrText>
    </w:r>
    <w:r>
      <w:rPr>
        <w:rStyle w:val="Nmerodepgina"/>
        <w:rFonts w:cs="Arial"/>
        <w:iCs/>
        <w:sz w:val="18"/>
        <w:szCs w:val="18"/>
      </w:rPr>
      <w:fldChar w:fldCharType="separate"/>
    </w:r>
    <w:r w:rsidR="0033440C">
      <w:rPr>
        <w:rStyle w:val="Nmerodepgina"/>
        <w:rFonts w:cs="Arial"/>
        <w:iCs/>
        <w:noProof/>
        <w:sz w:val="18"/>
        <w:szCs w:val="18"/>
      </w:rPr>
      <w:t>8</w:t>
    </w:r>
    <w:r>
      <w:rPr>
        <w:rStyle w:val="Nmerodepgina"/>
        <w:rFonts w:cs="Arial"/>
        <w:iCs/>
        <w:sz w:val="18"/>
        <w:szCs w:val="18"/>
      </w:rPr>
      <w:fldChar w:fldCharType="end"/>
    </w:r>
  </w:p>
  <w:p w14:paraId="03B51278" w14:textId="77777777" w:rsidR="00687863" w:rsidRDefault="00687863" w:rsidP="007B0A34">
    <w:pP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4314A6"/>
    <w:multiLevelType w:val="hybridMultilevel"/>
    <w:tmpl w:val="910ACE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1484CEE"/>
    <w:multiLevelType w:val="hybridMultilevel"/>
    <w:tmpl w:val="0298FB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4A33B0"/>
    <w:multiLevelType w:val="hybridMultilevel"/>
    <w:tmpl w:val="67128F5C"/>
    <w:lvl w:ilvl="0" w:tplc="344CD43A">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8246F8"/>
    <w:multiLevelType w:val="hybridMultilevel"/>
    <w:tmpl w:val="974E11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9C903D6"/>
    <w:multiLevelType w:val="hybridMultilevel"/>
    <w:tmpl w:val="66E834D0"/>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19B43A39"/>
    <w:multiLevelType w:val="hybridMultilevel"/>
    <w:tmpl w:val="DC1467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8" w15:restartNumberingAfterBreak="0">
    <w:nsid w:val="1A47542E"/>
    <w:multiLevelType w:val="hybridMultilevel"/>
    <w:tmpl w:val="42369FAC"/>
    <w:lvl w:ilvl="0" w:tplc="240A0001">
      <w:start w:val="1"/>
      <w:numFmt w:val="bullet"/>
      <w:lvlText w:val=""/>
      <w:lvlJc w:val="left"/>
      <w:pPr>
        <w:ind w:left="360" w:hanging="360"/>
      </w:pPr>
      <w:rPr>
        <w:rFonts w:ascii="Symbol" w:hAnsi="Symbol" w:hint="default"/>
      </w:rPr>
    </w:lvl>
    <w:lvl w:ilvl="1" w:tplc="EDA0CFC4">
      <w:numFmt w:val="bullet"/>
      <w:lvlText w:val="•"/>
      <w:lvlJc w:val="left"/>
      <w:pPr>
        <w:ind w:left="1080" w:hanging="360"/>
      </w:pPr>
      <w:rPr>
        <w:rFonts w:ascii="Arial" w:eastAsia="Times New Roman"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F320932"/>
    <w:multiLevelType w:val="hybridMultilevel"/>
    <w:tmpl w:val="E8406536"/>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27FA53F5"/>
    <w:multiLevelType w:val="hybridMultilevel"/>
    <w:tmpl w:val="978445DE"/>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1" w15:restartNumberingAfterBreak="0">
    <w:nsid w:val="2EF818C2"/>
    <w:multiLevelType w:val="hybridMultilevel"/>
    <w:tmpl w:val="AE7C5870"/>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300D1168"/>
    <w:multiLevelType w:val="hybridMultilevel"/>
    <w:tmpl w:val="C9D0A5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EF06F5"/>
    <w:multiLevelType w:val="hybridMultilevel"/>
    <w:tmpl w:val="0930D54A"/>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4" w15:restartNumberingAfterBreak="0">
    <w:nsid w:val="3ECC6B6D"/>
    <w:multiLevelType w:val="hybridMultilevel"/>
    <w:tmpl w:val="122A3736"/>
    <w:lvl w:ilvl="0" w:tplc="933E41BC">
      <w:start w:val="1"/>
      <w:numFmt w:val="lowerLetter"/>
      <w:lvlText w:val="%1)"/>
      <w:lvlJc w:val="left"/>
      <w:pPr>
        <w:ind w:left="1776" w:hanging="360"/>
      </w:pPr>
      <w:rPr>
        <w:b/>
      </w:rPr>
    </w:lvl>
    <w:lvl w:ilvl="1" w:tplc="240A0019">
      <w:start w:val="1"/>
      <w:numFmt w:val="lowerLetter"/>
      <w:lvlText w:val="%2."/>
      <w:lvlJc w:val="left"/>
      <w:pPr>
        <w:ind w:left="2496" w:hanging="360"/>
      </w:pPr>
    </w:lvl>
    <w:lvl w:ilvl="2" w:tplc="240A001B">
      <w:start w:val="1"/>
      <w:numFmt w:val="lowerRoman"/>
      <w:lvlText w:val="%3."/>
      <w:lvlJc w:val="right"/>
      <w:pPr>
        <w:ind w:left="3216" w:hanging="180"/>
      </w:pPr>
    </w:lvl>
    <w:lvl w:ilvl="3" w:tplc="240A000F">
      <w:start w:val="1"/>
      <w:numFmt w:val="decimal"/>
      <w:lvlText w:val="%4."/>
      <w:lvlJc w:val="left"/>
      <w:pPr>
        <w:ind w:left="3936" w:hanging="360"/>
      </w:pPr>
    </w:lvl>
    <w:lvl w:ilvl="4" w:tplc="240A0019">
      <w:start w:val="1"/>
      <w:numFmt w:val="lowerLetter"/>
      <w:lvlText w:val="%5."/>
      <w:lvlJc w:val="left"/>
      <w:pPr>
        <w:ind w:left="4656" w:hanging="360"/>
      </w:pPr>
    </w:lvl>
    <w:lvl w:ilvl="5" w:tplc="240A001B">
      <w:start w:val="1"/>
      <w:numFmt w:val="lowerRoman"/>
      <w:lvlText w:val="%6."/>
      <w:lvlJc w:val="right"/>
      <w:pPr>
        <w:ind w:left="5376" w:hanging="180"/>
      </w:pPr>
    </w:lvl>
    <w:lvl w:ilvl="6" w:tplc="240A000F">
      <w:start w:val="1"/>
      <w:numFmt w:val="decimal"/>
      <w:lvlText w:val="%7."/>
      <w:lvlJc w:val="left"/>
      <w:pPr>
        <w:ind w:left="6096" w:hanging="360"/>
      </w:pPr>
    </w:lvl>
    <w:lvl w:ilvl="7" w:tplc="240A0019">
      <w:start w:val="1"/>
      <w:numFmt w:val="lowerLetter"/>
      <w:lvlText w:val="%8."/>
      <w:lvlJc w:val="left"/>
      <w:pPr>
        <w:ind w:left="6816" w:hanging="360"/>
      </w:pPr>
    </w:lvl>
    <w:lvl w:ilvl="8" w:tplc="240A001B">
      <w:start w:val="1"/>
      <w:numFmt w:val="lowerRoman"/>
      <w:lvlText w:val="%9."/>
      <w:lvlJc w:val="right"/>
      <w:pPr>
        <w:ind w:left="7536" w:hanging="180"/>
      </w:pPr>
    </w:lvl>
  </w:abstractNum>
  <w:abstractNum w:abstractNumId="15" w15:restartNumberingAfterBreak="0">
    <w:nsid w:val="476647B4"/>
    <w:multiLevelType w:val="hybridMultilevel"/>
    <w:tmpl w:val="4380E4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DA4324"/>
    <w:multiLevelType w:val="hybridMultilevel"/>
    <w:tmpl w:val="F92CB92E"/>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47DC0C58"/>
    <w:multiLevelType w:val="hybridMultilevel"/>
    <w:tmpl w:val="8F6206EC"/>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8" w15:restartNumberingAfterBreak="0">
    <w:nsid w:val="47E31CAC"/>
    <w:multiLevelType w:val="hybridMultilevel"/>
    <w:tmpl w:val="F4D07F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D6906A8"/>
    <w:multiLevelType w:val="hybridMultilevel"/>
    <w:tmpl w:val="601228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F37335D"/>
    <w:multiLevelType w:val="hybridMultilevel"/>
    <w:tmpl w:val="C0AE4B90"/>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50423FF6"/>
    <w:multiLevelType w:val="hybridMultilevel"/>
    <w:tmpl w:val="F7367B82"/>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2" w15:restartNumberingAfterBreak="0">
    <w:nsid w:val="520F5C33"/>
    <w:multiLevelType w:val="hybridMultilevel"/>
    <w:tmpl w:val="9B8E47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7F22FF6"/>
    <w:multiLevelType w:val="hybridMultilevel"/>
    <w:tmpl w:val="56FECC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5246A5F"/>
    <w:multiLevelType w:val="multilevel"/>
    <w:tmpl w:val="39AE5B8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6D773E9D"/>
    <w:multiLevelType w:val="hybridMultilevel"/>
    <w:tmpl w:val="AE489E56"/>
    <w:lvl w:ilvl="0" w:tplc="240A0003">
      <w:start w:val="1"/>
      <w:numFmt w:val="bullet"/>
      <w:lvlText w:val="o"/>
      <w:lvlJc w:val="left"/>
      <w:pPr>
        <w:ind w:left="972" w:hanging="360"/>
      </w:pPr>
      <w:rPr>
        <w:rFonts w:ascii="Courier New" w:hAnsi="Courier New" w:cs="Courier New" w:hint="default"/>
      </w:rPr>
    </w:lvl>
    <w:lvl w:ilvl="1" w:tplc="240A0003">
      <w:start w:val="1"/>
      <w:numFmt w:val="bullet"/>
      <w:lvlText w:val="o"/>
      <w:lvlJc w:val="left"/>
      <w:pPr>
        <w:ind w:left="1692" w:hanging="360"/>
      </w:pPr>
      <w:rPr>
        <w:rFonts w:ascii="Courier New" w:hAnsi="Courier New" w:cs="Courier New" w:hint="default"/>
      </w:rPr>
    </w:lvl>
    <w:lvl w:ilvl="2" w:tplc="240A0005" w:tentative="1">
      <w:start w:val="1"/>
      <w:numFmt w:val="bullet"/>
      <w:lvlText w:val=""/>
      <w:lvlJc w:val="left"/>
      <w:pPr>
        <w:ind w:left="2412" w:hanging="360"/>
      </w:pPr>
      <w:rPr>
        <w:rFonts w:ascii="Wingdings" w:hAnsi="Wingdings" w:hint="default"/>
      </w:rPr>
    </w:lvl>
    <w:lvl w:ilvl="3" w:tplc="240A0001" w:tentative="1">
      <w:start w:val="1"/>
      <w:numFmt w:val="bullet"/>
      <w:lvlText w:val=""/>
      <w:lvlJc w:val="left"/>
      <w:pPr>
        <w:ind w:left="3132" w:hanging="360"/>
      </w:pPr>
      <w:rPr>
        <w:rFonts w:ascii="Symbol" w:hAnsi="Symbol" w:hint="default"/>
      </w:rPr>
    </w:lvl>
    <w:lvl w:ilvl="4" w:tplc="240A0003" w:tentative="1">
      <w:start w:val="1"/>
      <w:numFmt w:val="bullet"/>
      <w:lvlText w:val="o"/>
      <w:lvlJc w:val="left"/>
      <w:pPr>
        <w:ind w:left="3852" w:hanging="360"/>
      </w:pPr>
      <w:rPr>
        <w:rFonts w:ascii="Courier New" w:hAnsi="Courier New" w:cs="Courier New" w:hint="default"/>
      </w:rPr>
    </w:lvl>
    <w:lvl w:ilvl="5" w:tplc="240A0005" w:tentative="1">
      <w:start w:val="1"/>
      <w:numFmt w:val="bullet"/>
      <w:lvlText w:val=""/>
      <w:lvlJc w:val="left"/>
      <w:pPr>
        <w:ind w:left="4572" w:hanging="360"/>
      </w:pPr>
      <w:rPr>
        <w:rFonts w:ascii="Wingdings" w:hAnsi="Wingdings" w:hint="default"/>
      </w:rPr>
    </w:lvl>
    <w:lvl w:ilvl="6" w:tplc="240A0001" w:tentative="1">
      <w:start w:val="1"/>
      <w:numFmt w:val="bullet"/>
      <w:lvlText w:val=""/>
      <w:lvlJc w:val="left"/>
      <w:pPr>
        <w:ind w:left="5292" w:hanging="360"/>
      </w:pPr>
      <w:rPr>
        <w:rFonts w:ascii="Symbol" w:hAnsi="Symbol" w:hint="default"/>
      </w:rPr>
    </w:lvl>
    <w:lvl w:ilvl="7" w:tplc="240A0003" w:tentative="1">
      <w:start w:val="1"/>
      <w:numFmt w:val="bullet"/>
      <w:lvlText w:val="o"/>
      <w:lvlJc w:val="left"/>
      <w:pPr>
        <w:ind w:left="6012" w:hanging="360"/>
      </w:pPr>
      <w:rPr>
        <w:rFonts w:ascii="Courier New" w:hAnsi="Courier New" w:cs="Courier New" w:hint="default"/>
      </w:rPr>
    </w:lvl>
    <w:lvl w:ilvl="8" w:tplc="240A0005" w:tentative="1">
      <w:start w:val="1"/>
      <w:numFmt w:val="bullet"/>
      <w:lvlText w:val=""/>
      <w:lvlJc w:val="left"/>
      <w:pPr>
        <w:ind w:left="6732" w:hanging="360"/>
      </w:pPr>
      <w:rPr>
        <w:rFonts w:ascii="Wingdings" w:hAnsi="Wingdings" w:hint="default"/>
      </w:rPr>
    </w:lvl>
  </w:abstractNum>
  <w:abstractNum w:abstractNumId="26" w15:restartNumberingAfterBreak="0">
    <w:nsid w:val="73706A26"/>
    <w:multiLevelType w:val="hybridMultilevel"/>
    <w:tmpl w:val="1AB018E6"/>
    <w:lvl w:ilvl="0" w:tplc="240A0003">
      <w:start w:val="1"/>
      <w:numFmt w:val="bullet"/>
      <w:lvlText w:val="o"/>
      <w:lvlJc w:val="left"/>
      <w:pPr>
        <w:ind w:left="2136" w:hanging="360"/>
      </w:pPr>
      <w:rPr>
        <w:rFonts w:ascii="Courier New" w:hAnsi="Courier New" w:cs="Courier New"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7" w15:restartNumberingAfterBreak="0">
    <w:nsid w:val="750A5435"/>
    <w:multiLevelType w:val="hybridMultilevel"/>
    <w:tmpl w:val="5F744E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82A2E09"/>
    <w:multiLevelType w:val="hybridMultilevel"/>
    <w:tmpl w:val="F084B84A"/>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9" w15:restartNumberingAfterBreak="0">
    <w:nsid w:val="7B83355E"/>
    <w:multiLevelType w:val="hybridMultilevel"/>
    <w:tmpl w:val="C262B0D6"/>
    <w:lvl w:ilvl="0" w:tplc="240A0005">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15:restartNumberingAfterBreak="0">
    <w:nsid w:val="7BF94ED9"/>
    <w:multiLevelType w:val="hybridMultilevel"/>
    <w:tmpl w:val="1F7E9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BFA7D50"/>
    <w:multiLevelType w:val="multilevel"/>
    <w:tmpl w:val="2C2E3828"/>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7D922CD8"/>
    <w:multiLevelType w:val="hybridMultilevel"/>
    <w:tmpl w:val="E918CB26"/>
    <w:lvl w:ilvl="0" w:tplc="902EACD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27"/>
  </w:num>
  <w:num w:numId="4">
    <w:abstractNumId w:val="24"/>
  </w:num>
  <w:num w:numId="5">
    <w:abstractNumId w:val="15"/>
  </w:num>
  <w:num w:numId="6">
    <w:abstractNumId w:val="1"/>
  </w:num>
  <w:num w:numId="7">
    <w:abstractNumId w:val="18"/>
  </w:num>
  <w:num w:numId="8">
    <w:abstractNumId w:val="4"/>
  </w:num>
  <w:num w:numId="9">
    <w:abstractNumId w:val="30"/>
  </w:num>
  <w:num w:numId="10">
    <w:abstractNumId w:val="23"/>
  </w:num>
  <w:num w:numId="11">
    <w:abstractNumId w:val="8"/>
  </w:num>
  <w:num w:numId="12">
    <w:abstractNumId w:val="29"/>
  </w:num>
  <w:num w:numId="13">
    <w:abstractNumId w:val="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20"/>
  </w:num>
  <w:num w:numId="19">
    <w:abstractNumId w:val="25"/>
  </w:num>
  <w:num w:numId="20">
    <w:abstractNumId w:val="32"/>
  </w:num>
  <w:num w:numId="21">
    <w:abstractNumId w:val="26"/>
  </w:num>
  <w:num w:numId="22">
    <w:abstractNumId w:val="3"/>
  </w:num>
  <w:num w:numId="23">
    <w:abstractNumId w:val="11"/>
  </w:num>
  <w:num w:numId="24">
    <w:abstractNumId w:val="16"/>
  </w:num>
  <w:num w:numId="25">
    <w:abstractNumId w:val="21"/>
  </w:num>
  <w:num w:numId="26">
    <w:abstractNumId w:val="17"/>
  </w:num>
  <w:num w:numId="27">
    <w:abstractNumId w:val="9"/>
  </w:num>
  <w:num w:numId="28">
    <w:abstractNumId w:val="5"/>
  </w:num>
  <w:num w:numId="29">
    <w:abstractNumId w:val="10"/>
  </w:num>
  <w:num w:numId="30">
    <w:abstractNumId w:val="28"/>
  </w:num>
  <w:num w:numId="31">
    <w:abstractNumId w:val="13"/>
  </w:num>
  <w:num w:numId="32">
    <w:abstractNumId w:val="19"/>
  </w:num>
  <w:num w:numId="33">
    <w:abstractNumId w:val="2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1A"/>
    <w:rsid w:val="00006165"/>
    <w:rsid w:val="0001093F"/>
    <w:rsid w:val="0002379D"/>
    <w:rsid w:val="00023828"/>
    <w:rsid w:val="000315A7"/>
    <w:rsid w:val="00070BC6"/>
    <w:rsid w:val="00073528"/>
    <w:rsid w:val="00077DDF"/>
    <w:rsid w:val="00090BFD"/>
    <w:rsid w:val="000913A8"/>
    <w:rsid w:val="0009535C"/>
    <w:rsid w:val="000954A0"/>
    <w:rsid w:val="000977CF"/>
    <w:rsid w:val="000B1429"/>
    <w:rsid w:val="000B666D"/>
    <w:rsid w:val="000C0C1F"/>
    <w:rsid w:val="000D02DD"/>
    <w:rsid w:val="000D7669"/>
    <w:rsid w:val="000E2344"/>
    <w:rsid w:val="000E4ECE"/>
    <w:rsid w:val="000F6EC4"/>
    <w:rsid w:val="000F7FD7"/>
    <w:rsid w:val="0011160F"/>
    <w:rsid w:val="0016084B"/>
    <w:rsid w:val="00164308"/>
    <w:rsid w:val="00166A50"/>
    <w:rsid w:val="00180D71"/>
    <w:rsid w:val="001B2992"/>
    <w:rsid w:val="001B4C9D"/>
    <w:rsid w:val="001B6D00"/>
    <w:rsid w:val="001C3CFD"/>
    <w:rsid w:val="001C65B7"/>
    <w:rsid w:val="001D2B49"/>
    <w:rsid w:val="001F4425"/>
    <w:rsid w:val="00203587"/>
    <w:rsid w:val="00204FB3"/>
    <w:rsid w:val="00231FD4"/>
    <w:rsid w:val="00254439"/>
    <w:rsid w:val="0026227A"/>
    <w:rsid w:val="0026518F"/>
    <w:rsid w:val="00272A55"/>
    <w:rsid w:val="00273135"/>
    <w:rsid w:val="00276935"/>
    <w:rsid w:val="0028184C"/>
    <w:rsid w:val="00285323"/>
    <w:rsid w:val="00291540"/>
    <w:rsid w:val="002A7CC8"/>
    <w:rsid w:val="002B781C"/>
    <w:rsid w:val="003035F4"/>
    <w:rsid w:val="00303C4A"/>
    <w:rsid w:val="00325A55"/>
    <w:rsid w:val="0033440C"/>
    <w:rsid w:val="003563C1"/>
    <w:rsid w:val="00356E72"/>
    <w:rsid w:val="00367F5F"/>
    <w:rsid w:val="00383A50"/>
    <w:rsid w:val="00390900"/>
    <w:rsid w:val="0039533C"/>
    <w:rsid w:val="003A2F2A"/>
    <w:rsid w:val="003A3492"/>
    <w:rsid w:val="003C3D0E"/>
    <w:rsid w:val="003D61CC"/>
    <w:rsid w:val="003E3473"/>
    <w:rsid w:val="003E6DAB"/>
    <w:rsid w:val="0041110A"/>
    <w:rsid w:val="00420671"/>
    <w:rsid w:val="00425E2C"/>
    <w:rsid w:val="00427041"/>
    <w:rsid w:val="00433D38"/>
    <w:rsid w:val="00455D66"/>
    <w:rsid w:val="00461C9B"/>
    <w:rsid w:val="004972BE"/>
    <w:rsid w:val="004A0367"/>
    <w:rsid w:val="004B4BD8"/>
    <w:rsid w:val="004D23D7"/>
    <w:rsid w:val="004D7D98"/>
    <w:rsid w:val="004F507D"/>
    <w:rsid w:val="00507BF0"/>
    <w:rsid w:val="00522339"/>
    <w:rsid w:val="00524D65"/>
    <w:rsid w:val="00525C18"/>
    <w:rsid w:val="00525E74"/>
    <w:rsid w:val="00544759"/>
    <w:rsid w:val="00546DC4"/>
    <w:rsid w:val="00573275"/>
    <w:rsid w:val="005A5DA6"/>
    <w:rsid w:val="005D28AB"/>
    <w:rsid w:val="005D31B9"/>
    <w:rsid w:val="005E5D43"/>
    <w:rsid w:val="006164C0"/>
    <w:rsid w:val="00626646"/>
    <w:rsid w:val="00630190"/>
    <w:rsid w:val="0065307B"/>
    <w:rsid w:val="00660075"/>
    <w:rsid w:val="006646E0"/>
    <w:rsid w:val="0066566A"/>
    <w:rsid w:val="0067644C"/>
    <w:rsid w:val="00687863"/>
    <w:rsid w:val="00696F6D"/>
    <w:rsid w:val="006A0496"/>
    <w:rsid w:val="006A1B4A"/>
    <w:rsid w:val="006A424C"/>
    <w:rsid w:val="006A4EE0"/>
    <w:rsid w:val="006B2067"/>
    <w:rsid w:val="006B2104"/>
    <w:rsid w:val="006C116F"/>
    <w:rsid w:val="006C1CE1"/>
    <w:rsid w:val="006C53A2"/>
    <w:rsid w:val="007060DD"/>
    <w:rsid w:val="007146BE"/>
    <w:rsid w:val="00717971"/>
    <w:rsid w:val="007274B4"/>
    <w:rsid w:val="007428BE"/>
    <w:rsid w:val="00752599"/>
    <w:rsid w:val="00756A8E"/>
    <w:rsid w:val="007611E6"/>
    <w:rsid w:val="00773ACA"/>
    <w:rsid w:val="007741FD"/>
    <w:rsid w:val="0078337B"/>
    <w:rsid w:val="00786FCB"/>
    <w:rsid w:val="00791051"/>
    <w:rsid w:val="00791D98"/>
    <w:rsid w:val="007922E4"/>
    <w:rsid w:val="007946D0"/>
    <w:rsid w:val="007A388D"/>
    <w:rsid w:val="007A62FD"/>
    <w:rsid w:val="007B0A34"/>
    <w:rsid w:val="007C178A"/>
    <w:rsid w:val="007C7472"/>
    <w:rsid w:val="007D7C7B"/>
    <w:rsid w:val="007F6590"/>
    <w:rsid w:val="0080303C"/>
    <w:rsid w:val="00810B8F"/>
    <w:rsid w:val="0081315A"/>
    <w:rsid w:val="00823FC2"/>
    <w:rsid w:val="0082573D"/>
    <w:rsid w:val="00843AC9"/>
    <w:rsid w:val="008450A9"/>
    <w:rsid w:val="008563F9"/>
    <w:rsid w:val="00857C4C"/>
    <w:rsid w:val="0086265F"/>
    <w:rsid w:val="008731A8"/>
    <w:rsid w:val="00883F53"/>
    <w:rsid w:val="0088473A"/>
    <w:rsid w:val="00892FDA"/>
    <w:rsid w:val="008C65CC"/>
    <w:rsid w:val="008E1AE8"/>
    <w:rsid w:val="008E770E"/>
    <w:rsid w:val="00915FA7"/>
    <w:rsid w:val="00921409"/>
    <w:rsid w:val="00935E27"/>
    <w:rsid w:val="00944930"/>
    <w:rsid w:val="0098441A"/>
    <w:rsid w:val="00996DA0"/>
    <w:rsid w:val="009A18F3"/>
    <w:rsid w:val="009A3CCB"/>
    <w:rsid w:val="009B02E7"/>
    <w:rsid w:val="009B0C87"/>
    <w:rsid w:val="009C7158"/>
    <w:rsid w:val="009F5CF5"/>
    <w:rsid w:val="009F769B"/>
    <w:rsid w:val="00A04983"/>
    <w:rsid w:val="00A04A27"/>
    <w:rsid w:val="00A07251"/>
    <w:rsid w:val="00A2631D"/>
    <w:rsid w:val="00A2658D"/>
    <w:rsid w:val="00A36E1D"/>
    <w:rsid w:val="00A37276"/>
    <w:rsid w:val="00A458DA"/>
    <w:rsid w:val="00A56E0C"/>
    <w:rsid w:val="00A671E6"/>
    <w:rsid w:val="00AD1E04"/>
    <w:rsid w:val="00AD47E1"/>
    <w:rsid w:val="00AD71FA"/>
    <w:rsid w:val="00AF5F1D"/>
    <w:rsid w:val="00B62C65"/>
    <w:rsid w:val="00B730EC"/>
    <w:rsid w:val="00B868AF"/>
    <w:rsid w:val="00BB6319"/>
    <w:rsid w:val="00BD17A4"/>
    <w:rsid w:val="00BD5A6D"/>
    <w:rsid w:val="00BE1A33"/>
    <w:rsid w:val="00BF4A5A"/>
    <w:rsid w:val="00C00AAF"/>
    <w:rsid w:val="00C3104B"/>
    <w:rsid w:val="00C561AC"/>
    <w:rsid w:val="00C64ECE"/>
    <w:rsid w:val="00C670F9"/>
    <w:rsid w:val="00C7177E"/>
    <w:rsid w:val="00CA1B0E"/>
    <w:rsid w:val="00CA55A0"/>
    <w:rsid w:val="00CB203F"/>
    <w:rsid w:val="00D4360C"/>
    <w:rsid w:val="00D542A2"/>
    <w:rsid w:val="00D76518"/>
    <w:rsid w:val="00D83994"/>
    <w:rsid w:val="00DF7EB5"/>
    <w:rsid w:val="00E07E52"/>
    <w:rsid w:val="00E1222F"/>
    <w:rsid w:val="00E20347"/>
    <w:rsid w:val="00E61A5A"/>
    <w:rsid w:val="00E73379"/>
    <w:rsid w:val="00E7790F"/>
    <w:rsid w:val="00E92FA5"/>
    <w:rsid w:val="00EA3BC0"/>
    <w:rsid w:val="00EB7284"/>
    <w:rsid w:val="00EC13FE"/>
    <w:rsid w:val="00EC3A42"/>
    <w:rsid w:val="00F11845"/>
    <w:rsid w:val="00F14086"/>
    <w:rsid w:val="00F2439F"/>
    <w:rsid w:val="00F24F1C"/>
    <w:rsid w:val="00F3485A"/>
    <w:rsid w:val="00F36C1F"/>
    <w:rsid w:val="00F46734"/>
    <w:rsid w:val="00F57C13"/>
    <w:rsid w:val="00F676C7"/>
    <w:rsid w:val="00FA17E0"/>
    <w:rsid w:val="00FA2E8D"/>
    <w:rsid w:val="00FA4E5B"/>
    <w:rsid w:val="00FB079E"/>
    <w:rsid w:val="00FD757D"/>
    <w:rsid w:val="00FE2679"/>
    <w:rsid w:val="00FE665F"/>
    <w:rsid w:val="00FF4A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6C59C"/>
  <w15:docId w15:val="{B5B37872-BAFF-4C7D-A80F-909FB2F3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 w:type="paragraph" w:styleId="Prrafodelista">
    <w:name w:val="List Paragraph"/>
    <w:basedOn w:val="Normal"/>
    <w:uiPriority w:val="34"/>
    <w:qFormat/>
    <w:rsid w:val="00FF4A77"/>
    <w:pPr>
      <w:ind w:left="720"/>
      <w:contextualSpacing/>
    </w:pPr>
  </w:style>
  <w:style w:type="paragraph" w:styleId="Asuntodelcomentario">
    <w:name w:val="annotation subject"/>
    <w:basedOn w:val="Textocomentario"/>
    <w:next w:val="Textocomentario"/>
    <w:link w:val="AsuntodelcomentarioCar"/>
    <w:uiPriority w:val="99"/>
    <w:semiHidden/>
    <w:unhideWhenUsed/>
    <w:rsid w:val="00A04983"/>
    <w:rPr>
      <w:b/>
      <w:bCs/>
    </w:rPr>
  </w:style>
  <w:style w:type="character" w:customStyle="1" w:styleId="AsuntodelcomentarioCar">
    <w:name w:val="Asunto del comentario Car"/>
    <w:basedOn w:val="TextocomentarioCar"/>
    <w:link w:val="Asuntodelcomentario"/>
    <w:uiPriority w:val="99"/>
    <w:semiHidden/>
    <w:rsid w:val="00A04983"/>
    <w:rPr>
      <w:rFonts w:ascii="Arial" w:hAnsi="Arial" w:cs="Arial"/>
      <w:b/>
      <w:bCs/>
      <w:i/>
      <w:sz w:val="20"/>
      <w:szCs w:val="20"/>
      <w:lang w:val="es-CO"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1826">
      <w:bodyDiv w:val="1"/>
      <w:marLeft w:val="0"/>
      <w:marRight w:val="0"/>
      <w:marTop w:val="0"/>
      <w:marBottom w:val="0"/>
      <w:divBdr>
        <w:top w:val="none" w:sz="0" w:space="0" w:color="auto"/>
        <w:left w:val="none" w:sz="0" w:space="0" w:color="auto"/>
        <w:bottom w:val="none" w:sz="0" w:space="0" w:color="auto"/>
        <w:right w:val="none" w:sz="0" w:space="0" w:color="auto"/>
      </w:divBdr>
    </w:div>
    <w:div w:id="227040151">
      <w:bodyDiv w:val="1"/>
      <w:marLeft w:val="0"/>
      <w:marRight w:val="0"/>
      <w:marTop w:val="0"/>
      <w:marBottom w:val="0"/>
      <w:divBdr>
        <w:top w:val="none" w:sz="0" w:space="0" w:color="auto"/>
        <w:left w:val="none" w:sz="0" w:space="0" w:color="auto"/>
        <w:bottom w:val="none" w:sz="0" w:space="0" w:color="auto"/>
        <w:right w:val="none" w:sz="0" w:space="0" w:color="auto"/>
      </w:divBdr>
    </w:div>
    <w:div w:id="378629702">
      <w:bodyDiv w:val="1"/>
      <w:marLeft w:val="0"/>
      <w:marRight w:val="0"/>
      <w:marTop w:val="0"/>
      <w:marBottom w:val="0"/>
      <w:divBdr>
        <w:top w:val="none" w:sz="0" w:space="0" w:color="auto"/>
        <w:left w:val="none" w:sz="0" w:space="0" w:color="auto"/>
        <w:bottom w:val="none" w:sz="0" w:space="0" w:color="auto"/>
        <w:right w:val="none" w:sz="0" w:space="0" w:color="auto"/>
      </w:divBdr>
    </w:div>
    <w:div w:id="587464793">
      <w:bodyDiv w:val="1"/>
      <w:marLeft w:val="0"/>
      <w:marRight w:val="0"/>
      <w:marTop w:val="0"/>
      <w:marBottom w:val="0"/>
      <w:divBdr>
        <w:top w:val="none" w:sz="0" w:space="0" w:color="auto"/>
        <w:left w:val="none" w:sz="0" w:space="0" w:color="auto"/>
        <w:bottom w:val="none" w:sz="0" w:space="0" w:color="auto"/>
        <w:right w:val="none" w:sz="0" w:space="0" w:color="auto"/>
      </w:divBdr>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 w:id="212017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A6B37-2F7E-4A4D-A215-5E4F11AC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1975</Words>
  <Characters>10867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Usuario de Windows</cp:lastModifiedBy>
  <cp:revision>6</cp:revision>
  <cp:lastPrinted>2007-11-17T22:44:00Z</cp:lastPrinted>
  <dcterms:created xsi:type="dcterms:W3CDTF">2020-06-03T19:48:00Z</dcterms:created>
  <dcterms:modified xsi:type="dcterms:W3CDTF">2020-06-04T15:11:00Z</dcterms:modified>
</cp:coreProperties>
</file>