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3D6C" w14:textId="1109B543" w:rsidR="00CF7E4E" w:rsidRPr="00394B8F" w:rsidRDefault="00C01E42" w:rsidP="00CF7E4E">
      <w:pPr>
        <w:contextualSpacing/>
        <w:jc w:val="center"/>
        <w:rPr>
          <w:rFonts w:ascii="Arial Narrow" w:hAnsi="Arial Narrow"/>
          <w:b/>
        </w:rPr>
      </w:pPr>
      <w:r w:rsidRPr="00394B8F">
        <w:rPr>
          <w:rFonts w:ascii="Arial Narrow" w:hAnsi="Arial Narrow"/>
          <w:b/>
        </w:rPr>
        <w:t>ADENDA</w:t>
      </w:r>
      <w:r w:rsidR="00AE1AF8">
        <w:rPr>
          <w:rFonts w:ascii="Arial Narrow" w:hAnsi="Arial Narrow"/>
          <w:b/>
        </w:rPr>
        <w:t xml:space="preserve"> No. 2</w:t>
      </w:r>
      <w:r w:rsidR="00E368AD" w:rsidRPr="00394B8F">
        <w:rPr>
          <w:rFonts w:ascii="Arial Narrow" w:hAnsi="Arial Narrow"/>
          <w:b/>
        </w:rPr>
        <w:t xml:space="preserve"> </w:t>
      </w:r>
      <w:r w:rsidRPr="00394B8F">
        <w:rPr>
          <w:rFonts w:ascii="Arial Narrow" w:hAnsi="Arial Narrow"/>
          <w:b/>
        </w:rPr>
        <w:t xml:space="preserve">A </w:t>
      </w:r>
      <w:r w:rsidR="00CF7E4E" w:rsidRPr="00394B8F">
        <w:rPr>
          <w:rFonts w:ascii="Arial Narrow" w:hAnsi="Arial Narrow"/>
          <w:b/>
        </w:rPr>
        <w:t>INVITACIÓN PUBLICA No. 0</w:t>
      </w:r>
      <w:r w:rsidR="00F6468F" w:rsidRPr="00394B8F">
        <w:rPr>
          <w:rFonts w:ascii="Arial Narrow" w:hAnsi="Arial Narrow"/>
          <w:b/>
        </w:rPr>
        <w:t>5</w:t>
      </w:r>
    </w:p>
    <w:p w14:paraId="531C4CDA" w14:textId="77777777" w:rsidR="00E64063" w:rsidRPr="00394B8F" w:rsidRDefault="00E64063" w:rsidP="00CF7E4E">
      <w:pPr>
        <w:contextualSpacing/>
        <w:jc w:val="center"/>
        <w:rPr>
          <w:rFonts w:ascii="Arial Narrow" w:hAnsi="Arial Narrow"/>
          <w:b/>
        </w:rPr>
      </w:pPr>
    </w:p>
    <w:p w14:paraId="5A2E9788" w14:textId="4676B576" w:rsidR="00CF7E4E" w:rsidRPr="00394B8F" w:rsidRDefault="00CF7E4E" w:rsidP="00CF7E4E">
      <w:pPr>
        <w:contextualSpacing/>
        <w:jc w:val="center"/>
        <w:rPr>
          <w:rFonts w:ascii="Arial Narrow" w:hAnsi="Arial Narrow"/>
          <w:b/>
        </w:rPr>
      </w:pPr>
      <w:r w:rsidRPr="00394B8F">
        <w:rPr>
          <w:rFonts w:ascii="Arial Narrow" w:hAnsi="Arial Narrow"/>
          <w:b/>
        </w:rPr>
        <w:t xml:space="preserve">Para entidades sin ánimo de lucro interesadas en el desarrollo conjunto de actividades relacionadas con los cometidos y funciones de la </w:t>
      </w:r>
    </w:p>
    <w:p w14:paraId="180D6C66" w14:textId="77777777" w:rsidR="00E64063" w:rsidRPr="00394B8F" w:rsidRDefault="00E64063" w:rsidP="00D26E93">
      <w:pPr>
        <w:contextualSpacing/>
        <w:jc w:val="center"/>
        <w:rPr>
          <w:rFonts w:ascii="Arial Narrow" w:hAnsi="Arial Narrow"/>
          <w:b/>
        </w:rPr>
      </w:pPr>
    </w:p>
    <w:p w14:paraId="234847CF" w14:textId="7FBD30FE" w:rsidR="00D26E93" w:rsidRPr="00394B8F" w:rsidRDefault="00CF7E4E" w:rsidP="00D26E93">
      <w:pPr>
        <w:contextualSpacing/>
        <w:jc w:val="center"/>
        <w:rPr>
          <w:rFonts w:ascii="Arial Narrow" w:hAnsi="Arial Narrow"/>
          <w:b/>
        </w:rPr>
      </w:pPr>
      <w:r w:rsidRPr="00394B8F">
        <w:rPr>
          <w:rFonts w:ascii="Arial Narrow" w:hAnsi="Arial Narrow"/>
          <w:b/>
        </w:rPr>
        <w:t>UNIDAD ADMINISTRATIVA ESPECIAL DE ORGANIZACIONES SOLIDARIAS – U</w:t>
      </w:r>
      <w:r w:rsidR="00D26E93" w:rsidRPr="00394B8F">
        <w:rPr>
          <w:rFonts w:ascii="Arial Narrow" w:hAnsi="Arial Narrow"/>
          <w:b/>
        </w:rPr>
        <w:t xml:space="preserve">NIDAD SOLIDARIA </w:t>
      </w:r>
    </w:p>
    <w:p w14:paraId="439DEDAD" w14:textId="77777777" w:rsidR="00CF7E4E" w:rsidRPr="00394B8F" w:rsidRDefault="00CF7E4E" w:rsidP="00CF7E4E">
      <w:pPr>
        <w:contextualSpacing/>
        <w:jc w:val="center"/>
        <w:rPr>
          <w:rFonts w:ascii="Arial Narrow" w:hAnsi="Arial Narrow"/>
          <w:b/>
        </w:rPr>
      </w:pPr>
    </w:p>
    <w:p w14:paraId="060EEEBD" w14:textId="77777777" w:rsidR="00453CA0" w:rsidRPr="00394B8F" w:rsidRDefault="00453CA0" w:rsidP="000A2318">
      <w:pPr>
        <w:jc w:val="both"/>
        <w:rPr>
          <w:rFonts w:ascii="Arial Narrow" w:hAnsi="Arial Narrow"/>
          <w:b/>
          <w:bCs/>
        </w:rPr>
      </w:pPr>
    </w:p>
    <w:p w14:paraId="1CB3EB61" w14:textId="7C2C2D4B" w:rsidR="00CF7E4E" w:rsidRPr="00394B8F" w:rsidRDefault="00CF7E4E" w:rsidP="000A2318">
      <w:pPr>
        <w:jc w:val="both"/>
        <w:rPr>
          <w:rFonts w:ascii="Arial Narrow" w:eastAsia="Arial Narrow" w:hAnsi="Arial Narrow" w:cs="Arial Narrow"/>
        </w:rPr>
      </w:pPr>
      <w:r w:rsidRPr="00394B8F">
        <w:rPr>
          <w:rFonts w:ascii="Arial Narrow" w:hAnsi="Arial Narrow"/>
          <w:b/>
          <w:bCs/>
        </w:rPr>
        <w:t>OBJETO:</w:t>
      </w:r>
      <w:r w:rsidRPr="00394B8F">
        <w:rPr>
          <w:rFonts w:ascii="Arial Narrow" w:hAnsi="Arial Narrow"/>
        </w:rPr>
        <w:t xml:space="preserve"> “</w:t>
      </w:r>
      <w:r w:rsidR="00F6468F" w:rsidRPr="00394B8F">
        <w:rPr>
          <w:rFonts w:ascii="Arial Narrow" w:hAnsi="Arial Narrow"/>
        </w:rPr>
        <w:t>Aunar esfuerzos técnicos administrativos y financieros para la formación y el fomento de organizaciones de asociatividad solidaria, con el propósito de impulsar el conocimiento del sector, la generación de ingresos, trabajo decente y el mejoramiento de las condiciones de vida de la población participante, mediante la implementación de la Agenda Asociatividad Solidaria para la Paz en la región Nororiente en el Departamento de Santander</w:t>
      </w:r>
      <w:r w:rsidR="000A2318" w:rsidRPr="00394B8F">
        <w:rPr>
          <w:rFonts w:ascii="Arial Narrow" w:eastAsia="Arial Narrow" w:hAnsi="Arial Narrow" w:cs="Arial Narrow"/>
          <w:i/>
          <w:iCs/>
        </w:rPr>
        <w:t>.</w:t>
      </w:r>
      <w:r w:rsidRPr="00394B8F">
        <w:rPr>
          <w:rFonts w:ascii="Arial Narrow" w:hAnsi="Arial Narrow"/>
          <w:i/>
          <w:iCs/>
        </w:rPr>
        <w:t>”</w:t>
      </w:r>
    </w:p>
    <w:p w14:paraId="3D59A06F" w14:textId="4AD8E6F1" w:rsidR="00CF7E4E" w:rsidRPr="00394B8F" w:rsidRDefault="00CF7E4E" w:rsidP="00CF7E4E">
      <w:pPr>
        <w:contextualSpacing/>
        <w:rPr>
          <w:rFonts w:ascii="Arial Narrow" w:hAnsi="Arial Narrow"/>
        </w:rPr>
      </w:pPr>
    </w:p>
    <w:p w14:paraId="57C1F31A" w14:textId="77777777" w:rsidR="00AE1AF8" w:rsidRDefault="00AE1AF8" w:rsidP="00AE1AF8">
      <w:pPr>
        <w:contextualSpacing/>
        <w:jc w:val="both"/>
        <w:rPr>
          <w:rFonts w:ascii="Arial Narrow" w:hAnsi="Arial Narrow"/>
        </w:rPr>
      </w:pPr>
      <w:r w:rsidRPr="000A2318">
        <w:rPr>
          <w:rFonts w:ascii="Arial Narrow" w:hAnsi="Arial Narrow"/>
        </w:rPr>
        <w:t>Se solicita por parte de la Oficina Jurídica y</w:t>
      </w:r>
      <w:r>
        <w:rPr>
          <w:rFonts w:ascii="Arial Narrow" w:hAnsi="Arial Narrow"/>
        </w:rPr>
        <w:t xml:space="preserve"> la</w:t>
      </w:r>
      <w:r w:rsidRPr="000A2318">
        <w:rPr>
          <w:rFonts w:ascii="Arial Narrow" w:hAnsi="Arial Narrow"/>
        </w:rPr>
        <w:t xml:space="preserve"> </w:t>
      </w:r>
      <w:proofErr w:type="gramStart"/>
      <w:r w:rsidRPr="000A2318">
        <w:rPr>
          <w:rFonts w:ascii="Arial Narrow" w:hAnsi="Arial Narrow" w:cs="Arial"/>
        </w:rPr>
        <w:t>Directora</w:t>
      </w:r>
      <w:proofErr w:type="gramEnd"/>
      <w:r w:rsidRPr="000A2318">
        <w:rPr>
          <w:rFonts w:ascii="Arial Narrow" w:hAnsi="Arial Narrow" w:cs="Arial"/>
        </w:rPr>
        <w:t xml:space="preserve"> de Desarrollo de las Organizaciones Solidarias</w:t>
      </w:r>
      <w:r>
        <w:rPr>
          <w:rFonts w:ascii="Arial Narrow" w:hAnsi="Arial Narrow"/>
        </w:rPr>
        <w:t>,</w:t>
      </w:r>
      <w:r w:rsidRPr="003A4D0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la facultad de</w:t>
      </w:r>
      <w:r w:rsidRPr="003A4D07">
        <w:rPr>
          <w:rFonts w:ascii="Arial Narrow" w:hAnsi="Arial Narrow"/>
        </w:rPr>
        <w:t xml:space="preserve"> ampliar el plazo </w:t>
      </w:r>
      <w:r>
        <w:rPr>
          <w:rFonts w:ascii="Arial Narrow" w:hAnsi="Arial Narrow"/>
        </w:rPr>
        <w:t>para la</w:t>
      </w:r>
      <w:r w:rsidRPr="003A4D0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suscripción del convenio con</w:t>
      </w:r>
      <w:r w:rsidRPr="003A4D07">
        <w:rPr>
          <w:rFonts w:ascii="Arial Narrow" w:hAnsi="Arial Narrow"/>
        </w:rPr>
        <w:t xml:space="preserve"> la entidad sin ánimo de lucro seleccionada</w:t>
      </w:r>
      <w:r>
        <w:rPr>
          <w:rFonts w:ascii="Arial Narrow" w:hAnsi="Arial Narrow"/>
        </w:rPr>
        <w:t xml:space="preserve"> dentro del proceso de la referencia, durante cinco (5) días hábiles adicionales, a los establecidos en la adenda No 2, es decir, quince (15) días hábiles después de la publicación de la selección, en total. Dicha ampliación deberá publicarse en</w:t>
      </w:r>
      <w:r w:rsidRPr="003A4D07">
        <w:rPr>
          <w:rFonts w:ascii="Arial Narrow" w:hAnsi="Arial Narrow"/>
        </w:rPr>
        <w:t xml:space="preserve"> la página web de la entidad</w:t>
      </w:r>
      <w:r>
        <w:rPr>
          <w:rFonts w:ascii="Arial Narrow" w:hAnsi="Arial Narrow"/>
        </w:rPr>
        <w:t xml:space="preserve"> </w:t>
      </w:r>
      <w:hyperlink r:id="rId7" w:history="1">
        <w:r w:rsidRPr="0071660E">
          <w:rPr>
            <w:rStyle w:val="Hipervnculo"/>
            <w:rFonts w:ascii="Arial Narrow" w:hAnsi="Arial Narrow"/>
          </w:rPr>
          <w:t>https://www.unidadsolidaria.gov.co/</w:t>
        </w:r>
      </w:hyperlink>
    </w:p>
    <w:p w14:paraId="4698193E" w14:textId="77777777" w:rsidR="00AE1AF8" w:rsidRPr="003A4D07" w:rsidRDefault="00AE1AF8" w:rsidP="00AE1AF8">
      <w:pPr>
        <w:contextualSpacing/>
        <w:jc w:val="both"/>
        <w:rPr>
          <w:rStyle w:val="Hipervnculo"/>
          <w:rFonts w:ascii="Arial Narrow" w:hAnsi="Arial Narrow"/>
        </w:rPr>
      </w:pPr>
    </w:p>
    <w:p w14:paraId="540D2F79" w14:textId="77777777" w:rsidR="00AE1AF8" w:rsidRPr="003A4D07" w:rsidRDefault="00AE1AF8" w:rsidP="00AE1AF8">
      <w:pPr>
        <w:contextualSpacing/>
        <w:jc w:val="both"/>
        <w:rPr>
          <w:rStyle w:val="Hipervnculo"/>
          <w:rFonts w:ascii="Arial Narrow" w:hAnsi="Arial Narrow"/>
          <w:bCs/>
          <w:color w:val="auto"/>
          <w:u w:val="none"/>
        </w:rPr>
      </w:pPr>
      <w:r>
        <w:rPr>
          <w:rStyle w:val="Hipervnculo"/>
          <w:rFonts w:ascii="Arial Narrow" w:hAnsi="Arial Narrow"/>
          <w:color w:val="auto"/>
          <w:u w:val="none"/>
        </w:rPr>
        <w:t xml:space="preserve">En ese orden de ideas, se </w:t>
      </w:r>
      <w:r w:rsidRPr="003A4D07">
        <w:rPr>
          <w:rFonts w:ascii="Arial Narrow" w:hAnsi="Arial Narrow" w:cs="Arial"/>
          <w:bCs/>
        </w:rPr>
        <w:t>hace necesario solicitar la ampliación del cronograma</w:t>
      </w:r>
      <w:r>
        <w:rPr>
          <w:rFonts w:ascii="Arial Narrow" w:hAnsi="Arial Narrow" w:cs="Arial"/>
          <w:bCs/>
        </w:rPr>
        <w:t>, con el ánimo de adelantar las gestiones necesarias para concretar las especificaciones técnicas definitivas y los demás temas administrativos internos para le perfeccionamiento del convenio, tal y como se presenta a continuación:</w:t>
      </w:r>
    </w:p>
    <w:p w14:paraId="18E30788" w14:textId="77777777" w:rsidR="00AE1AF8" w:rsidRPr="003A4D07" w:rsidRDefault="00AE1AF8" w:rsidP="00AE1AF8">
      <w:pPr>
        <w:contextualSpacing/>
        <w:jc w:val="both"/>
        <w:rPr>
          <w:rStyle w:val="Hipervnculo"/>
          <w:rFonts w:ascii="Arial Narrow" w:hAnsi="Arial Narrow"/>
          <w:color w:val="auto"/>
          <w:u w:val="none"/>
        </w:rPr>
      </w:pPr>
    </w:p>
    <w:p w14:paraId="58A4A653" w14:textId="77777777" w:rsidR="00AE1AF8" w:rsidRPr="003A4D07" w:rsidRDefault="00AE1AF8" w:rsidP="00AE1AF8">
      <w:pPr>
        <w:contextualSpacing/>
        <w:jc w:val="both"/>
        <w:rPr>
          <w:rFonts w:ascii="Arial Narrow" w:hAnsi="Arial Narrow"/>
          <w:b/>
          <w:bCs/>
        </w:rPr>
      </w:pPr>
      <w:r w:rsidRPr="003A4D07">
        <w:rPr>
          <w:rFonts w:ascii="Arial Narrow" w:hAnsi="Arial Narrow"/>
          <w:b/>
          <w:bCs/>
        </w:rPr>
        <w:t xml:space="preserve">CRONOGRAMA </w:t>
      </w:r>
    </w:p>
    <w:p w14:paraId="3F8DA7A7" w14:textId="77777777" w:rsidR="00AE1AF8" w:rsidRDefault="00AE1AF8" w:rsidP="00AE1AF8">
      <w:pPr>
        <w:contextualSpacing/>
        <w:rPr>
          <w:rFonts w:ascii="Arial Narrow" w:hAnsi="Arial Narrow"/>
          <w:b/>
        </w:rPr>
      </w:pPr>
      <w:r w:rsidRPr="003A4D07">
        <w:rPr>
          <w:rFonts w:ascii="Arial Narrow" w:hAnsi="Arial Narrow"/>
          <w:b/>
        </w:rPr>
        <w:t xml:space="preserve"> </w:t>
      </w:r>
    </w:p>
    <w:tbl>
      <w:tblPr>
        <w:tblStyle w:val="TableGrid"/>
        <w:tblW w:w="9248" w:type="dxa"/>
        <w:tblInd w:w="386" w:type="dxa"/>
        <w:tblCellMar>
          <w:top w:w="11" w:type="dxa"/>
          <w:left w:w="5" w:type="dxa"/>
          <w:right w:w="11" w:type="dxa"/>
        </w:tblCellMar>
        <w:tblLook w:val="04A0" w:firstRow="1" w:lastRow="0" w:firstColumn="1" w:lastColumn="0" w:noHBand="0" w:noVBand="1"/>
      </w:tblPr>
      <w:tblGrid>
        <w:gridCol w:w="426"/>
        <w:gridCol w:w="3152"/>
        <w:gridCol w:w="2268"/>
        <w:gridCol w:w="3402"/>
      </w:tblGrid>
      <w:tr w:rsidR="00AE1AF8" w:rsidRPr="00FE7F48" w14:paraId="33246B30" w14:textId="77777777" w:rsidTr="00F91907">
        <w:trPr>
          <w:trHeight w:val="497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386581EB" w14:textId="77777777" w:rsidR="00AE1AF8" w:rsidRPr="00FE7F48" w:rsidRDefault="00AE1AF8" w:rsidP="00F91907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7F48">
              <w:rPr>
                <w:rFonts w:ascii="Arial Narrow" w:hAnsi="Arial Narrow"/>
                <w:b/>
                <w:sz w:val="20"/>
                <w:szCs w:val="20"/>
              </w:rPr>
              <w:t>ACTIVIDAD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2935DC74" w14:textId="77777777" w:rsidR="00AE1AF8" w:rsidRPr="00FE7F48" w:rsidRDefault="00AE1AF8" w:rsidP="00F91907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7F48">
              <w:rPr>
                <w:rFonts w:ascii="Arial Narrow" w:hAnsi="Arial Narrow"/>
                <w:b/>
                <w:sz w:val="20"/>
                <w:szCs w:val="20"/>
              </w:rPr>
              <w:t>FECHA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12571DF1" w14:textId="77777777" w:rsidR="00AE1AF8" w:rsidRPr="00FE7F48" w:rsidRDefault="00AE1AF8" w:rsidP="00F91907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7F48">
              <w:rPr>
                <w:rFonts w:ascii="Arial Narrow" w:hAnsi="Arial Narrow"/>
                <w:b/>
                <w:sz w:val="20"/>
                <w:szCs w:val="20"/>
              </w:rPr>
              <w:t>LUGAR</w:t>
            </w:r>
          </w:p>
        </w:tc>
      </w:tr>
      <w:tr w:rsidR="00AE1AF8" w:rsidRPr="00FE7F48" w14:paraId="26B8664D" w14:textId="77777777" w:rsidTr="00F91907">
        <w:trPr>
          <w:trHeight w:val="7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D29A" w14:textId="77777777" w:rsidR="00AE1AF8" w:rsidRPr="00FE7F48" w:rsidRDefault="00AE1AF8" w:rsidP="00F91907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2055" w14:textId="77777777" w:rsidR="00AE1AF8" w:rsidRPr="00FE7F48" w:rsidRDefault="00AE1AF8" w:rsidP="00F91907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7F48">
              <w:rPr>
                <w:rFonts w:ascii="Arial Narrow" w:hAnsi="Arial Narrow"/>
                <w:sz w:val="20"/>
                <w:szCs w:val="20"/>
              </w:rPr>
              <w:t xml:space="preserve">Suscripción del Convenio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342C" w14:textId="77777777" w:rsidR="00AE1AF8" w:rsidRPr="00FE7F48" w:rsidRDefault="00AE1AF8" w:rsidP="00F91907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7F48">
              <w:rPr>
                <w:rFonts w:ascii="Arial Narrow" w:hAnsi="Arial Narrow"/>
                <w:sz w:val="20"/>
                <w:szCs w:val="20"/>
              </w:rPr>
              <w:t xml:space="preserve">Dentro de los </w:t>
            </w:r>
            <w:r>
              <w:rPr>
                <w:rFonts w:ascii="Arial Narrow" w:hAnsi="Arial Narrow"/>
                <w:sz w:val="20"/>
                <w:szCs w:val="20"/>
              </w:rPr>
              <w:t>quince</w:t>
            </w:r>
            <w:r w:rsidRPr="00FE7F48">
              <w:rPr>
                <w:rFonts w:ascii="Arial Narrow" w:hAnsi="Arial Narrow"/>
                <w:sz w:val="20"/>
                <w:szCs w:val="20"/>
              </w:rPr>
              <w:t xml:space="preserve"> (</w:t>
            </w:r>
            <w:r>
              <w:rPr>
                <w:rFonts w:ascii="Arial Narrow" w:hAnsi="Arial Narrow"/>
                <w:sz w:val="20"/>
                <w:szCs w:val="20"/>
              </w:rPr>
              <w:t>15</w:t>
            </w:r>
            <w:r w:rsidRPr="00FE7F48">
              <w:rPr>
                <w:rFonts w:ascii="Arial Narrow" w:hAnsi="Arial Narrow"/>
                <w:sz w:val="20"/>
                <w:szCs w:val="20"/>
              </w:rPr>
              <w:t xml:space="preserve">) días </w:t>
            </w:r>
          </w:p>
          <w:p w14:paraId="5B7B46E9" w14:textId="77777777" w:rsidR="00AE1AF8" w:rsidRPr="00FE7F48" w:rsidRDefault="00AE1AF8" w:rsidP="00F91907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7F48">
              <w:rPr>
                <w:rFonts w:ascii="Arial Narrow" w:hAnsi="Arial Narrow"/>
                <w:sz w:val="20"/>
                <w:szCs w:val="20"/>
              </w:rPr>
              <w:t>hábiles siguientes a la publicación de la selección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4B10" w14:textId="77777777" w:rsidR="00AE1AF8" w:rsidRPr="00FE7F48" w:rsidRDefault="00AE1AF8" w:rsidP="00F91907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B396860" w14:textId="77777777" w:rsidR="00AE1AF8" w:rsidRDefault="00AE1AF8" w:rsidP="00AE1AF8">
      <w:pPr>
        <w:ind w:left="284" w:hanging="284"/>
        <w:contextualSpacing/>
        <w:rPr>
          <w:rFonts w:ascii="Arial Narrow" w:hAnsi="Arial Narrow"/>
        </w:rPr>
      </w:pPr>
    </w:p>
    <w:p w14:paraId="3465DA88" w14:textId="77777777" w:rsidR="00AE1AF8" w:rsidRPr="00506C28" w:rsidRDefault="00AE1AF8" w:rsidP="00AE1AF8">
      <w:pPr>
        <w:ind w:left="284" w:hanging="284"/>
        <w:contextualSpacing/>
        <w:rPr>
          <w:rFonts w:ascii="Arial Narrow" w:hAnsi="Arial Narrow"/>
        </w:rPr>
      </w:pPr>
      <w:r w:rsidRPr="00506C28">
        <w:rPr>
          <w:rFonts w:ascii="Arial Narrow" w:hAnsi="Arial Narrow"/>
        </w:rPr>
        <w:t xml:space="preserve">Atentamente </w:t>
      </w:r>
    </w:p>
    <w:p w14:paraId="427D5AF7" w14:textId="77777777" w:rsidR="00AE1AF8" w:rsidRPr="00506C28" w:rsidRDefault="00AE1AF8" w:rsidP="00AE1AF8">
      <w:pPr>
        <w:ind w:left="284" w:hanging="284"/>
        <w:contextualSpacing/>
        <w:rPr>
          <w:rFonts w:ascii="Arial Narrow" w:hAnsi="Arial Narrow"/>
          <w:b/>
          <w:bCs/>
        </w:rPr>
      </w:pPr>
    </w:p>
    <w:p w14:paraId="5E177B1D" w14:textId="77777777" w:rsidR="00AE1AF8" w:rsidRDefault="00AE1AF8" w:rsidP="00AE1AF8">
      <w:pPr>
        <w:ind w:left="284" w:hanging="284"/>
        <w:contextualSpacing/>
        <w:rPr>
          <w:rFonts w:ascii="Arial Narrow" w:hAnsi="Arial Narrow"/>
          <w:b/>
          <w:bCs/>
        </w:rPr>
      </w:pPr>
    </w:p>
    <w:p w14:paraId="45DAE904" w14:textId="77D6F949" w:rsidR="00AE1AF8" w:rsidRDefault="00BC27E0" w:rsidP="00AE1AF8">
      <w:pPr>
        <w:ind w:left="284" w:hanging="284"/>
        <w:contextualSpacing/>
        <w:rPr>
          <w:rFonts w:ascii="Arial Narrow" w:hAnsi="Arial Narrow"/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598CBA8B" wp14:editId="67A9CAD3">
                <wp:extent cx="304800" cy="304800"/>
                <wp:effectExtent l="0" t="0" r="0" b="0"/>
                <wp:docPr id="1735095240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14CEBA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A2A245A" w14:textId="01BA2A74" w:rsidR="00AE1AF8" w:rsidRDefault="00BC27E0" w:rsidP="00AE1AF8">
      <w:pPr>
        <w:ind w:left="284" w:hanging="284"/>
        <w:contextualSpacing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</w:rPr>
        <w:drawing>
          <wp:inline distT="0" distB="0" distL="0" distR="0" wp14:anchorId="648C2CBA" wp14:editId="093CEF6F">
            <wp:extent cx="3152775" cy="542925"/>
            <wp:effectExtent l="0" t="0" r="9525" b="9525"/>
            <wp:docPr id="945750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19219" w14:textId="77777777" w:rsidR="00AE1AF8" w:rsidRPr="00506C28" w:rsidRDefault="00AE1AF8" w:rsidP="00AE1AF8">
      <w:pPr>
        <w:ind w:left="284" w:hanging="284"/>
        <w:contextualSpacing/>
        <w:rPr>
          <w:rFonts w:ascii="Arial Narrow" w:hAnsi="Arial Narrow"/>
          <w:b/>
          <w:bCs/>
        </w:rPr>
      </w:pPr>
      <w:r w:rsidRPr="00506C28">
        <w:rPr>
          <w:rFonts w:ascii="Arial Narrow" w:hAnsi="Arial Narrow"/>
          <w:b/>
          <w:bCs/>
        </w:rPr>
        <w:t>________________________________________________</w:t>
      </w:r>
    </w:p>
    <w:p w14:paraId="460E973B" w14:textId="77777777" w:rsidR="00AE1AF8" w:rsidRPr="00506C28" w:rsidRDefault="00AE1AF8" w:rsidP="00AE1A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djustRightInd w:val="0"/>
        <w:rPr>
          <w:rFonts w:ascii="Arial Narrow" w:hAnsi="Arial Narrow" w:cs="Arial"/>
          <w:b/>
        </w:rPr>
      </w:pPr>
      <w:r w:rsidRPr="00506C28">
        <w:rPr>
          <w:rFonts w:ascii="Arial Narrow" w:hAnsi="Arial Narrow" w:cs="Arial"/>
          <w:b/>
        </w:rPr>
        <w:t>GLORIA PATRICIA MEDINA TARAZONA</w:t>
      </w:r>
    </w:p>
    <w:p w14:paraId="38CC9D95" w14:textId="77777777" w:rsidR="00AE1AF8" w:rsidRPr="00506C28" w:rsidRDefault="00AE1AF8" w:rsidP="00AE1A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djustRightInd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Directora de Investigación y Planeación </w:t>
      </w:r>
      <w:r w:rsidRPr="00506C28">
        <w:rPr>
          <w:rFonts w:ascii="Arial Narrow" w:hAnsi="Arial Narrow" w:cs="Arial"/>
          <w:b/>
        </w:rPr>
        <w:t>– Ordenador</w:t>
      </w:r>
      <w:r>
        <w:rPr>
          <w:rFonts w:ascii="Arial Narrow" w:hAnsi="Arial Narrow" w:cs="Arial"/>
          <w:b/>
        </w:rPr>
        <w:t xml:space="preserve">a </w:t>
      </w:r>
      <w:r w:rsidRPr="00506C28">
        <w:rPr>
          <w:rFonts w:ascii="Arial Narrow" w:hAnsi="Arial Narrow" w:cs="Arial"/>
          <w:b/>
        </w:rPr>
        <w:t>del Gasto (</w:t>
      </w:r>
      <w:r>
        <w:rPr>
          <w:rFonts w:ascii="Arial Narrow" w:hAnsi="Arial Narrow" w:cs="Arial"/>
          <w:b/>
        </w:rPr>
        <w:t>D</w:t>
      </w:r>
      <w:r w:rsidRPr="00506C28">
        <w:rPr>
          <w:rFonts w:ascii="Arial Narrow" w:hAnsi="Arial Narrow" w:cs="Arial"/>
          <w:b/>
        </w:rPr>
        <w:t>)</w:t>
      </w:r>
    </w:p>
    <w:p w14:paraId="4F4F6826" w14:textId="1651B60E" w:rsidR="00245076" w:rsidRPr="00394B8F" w:rsidRDefault="00245076" w:rsidP="00AE1AF8">
      <w:pPr>
        <w:contextualSpacing/>
        <w:jc w:val="both"/>
        <w:rPr>
          <w:rFonts w:ascii="Arial Narrow" w:hAnsi="Arial Narrow" w:cs="Arial"/>
          <w:b/>
        </w:rPr>
      </w:pPr>
    </w:p>
    <w:sectPr w:rsidR="00245076" w:rsidRPr="00394B8F" w:rsidSect="0007205F">
      <w:headerReference w:type="default" r:id="rId9"/>
      <w:footerReference w:type="default" r:id="rId10"/>
      <w:type w:val="continuous"/>
      <w:pgSz w:w="12250" w:h="15850"/>
      <w:pgMar w:top="1418" w:right="920" w:bottom="1418" w:left="134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74472" w14:textId="77777777" w:rsidR="00BC4E2D" w:rsidRDefault="00BC4E2D" w:rsidP="00245076">
      <w:r>
        <w:separator/>
      </w:r>
    </w:p>
  </w:endnote>
  <w:endnote w:type="continuationSeparator" w:id="0">
    <w:p w14:paraId="3B076C1B" w14:textId="77777777" w:rsidR="00BC4E2D" w:rsidRDefault="00BC4E2D" w:rsidP="0024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BA52" w14:textId="77777777" w:rsidR="00245076" w:rsidRPr="00E05D6E" w:rsidRDefault="00245076" w:rsidP="00245076">
    <w:pPr>
      <w:contextualSpacing/>
      <w:rPr>
        <w:rFonts w:ascii="Arial Narrow" w:hAnsi="Arial Narrow"/>
      </w:rPr>
    </w:pPr>
  </w:p>
  <w:p w14:paraId="489CDE8A" w14:textId="77777777" w:rsidR="00245076" w:rsidRPr="00E05D6E" w:rsidRDefault="00245076" w:rsidP="00245076">
    <w:pPr>
      <w:contextualSpacing/>
      <w:rPr>
        <w:rFonts w:ascii="Arial Narrow" w:hAnsi="Arial Narrow"/>
      </w:rPr>
    </w:pPr>
  </w:p>
  <w:p w14:paraId="45122CA0" w14:textId="77777777" w:rsidR="00245076" w:rsidRDefault="00245076" w:rsidP="00245076">
    <w:pPr>
      <w:pStyle w:val="Textoindependiente"/>
      <w:rPr>
        <w:sz w:val="20"/>
      </w:rPr>
    </w:pPr>
  </w:p>
  <w:p w14:paraId="6546BD74" w14:textId="77777777" w:rsidR="00245076" w:rsidRDefault="00245076" w:rsidP="00245076">
    <w:pPr>
      <w:pStyle w:val="Textoindependiente"/>
      <w:spacing w:before="11"/>
      <w:rPr>
        <w:sz w:val="23"/>
      </w:rPr>
    </w:pPr>
    <w:r>
      <w:rPr>
        <w:noProof/>
        <w:lang w:val="en-US"/>
      </w:rPr>
      <w:drawing>
        <wp:anchor distT="0" distB="0" distL="0" distR="0" simplePos="0" relativeHeight="251659264" behindDoc="0" locked="0" layoutInCell="1" allowOverlap="1" wp14:anchorId="0A00AC36" wp14:editId="56DB52C8">
          <wp:simplePos x="0" y="0"/>
          <wp:positionH relativeFrom="page">
            <wp:posOffset>1786889</wp:posOffset>
          </wp:positionH>
          <wp:positionV relativeFrom="paragraph">
            <wp:posOffset>199759</wp:posOffset>
          </wp:positionV>
          <wp:extent cx="4636273" cy="94106"/>
          <wp:effectExtent l="0" t="0" r="0" b="0"/>
          <wp:wrapTopAndBottom/>
          <wp:docPr id="895598192" name="Imagen 895598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36273" cy="94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703A137" wp14:editId="214C9DAA">
              <wp:simplePos x="0" y="0"/>
              <wp:positionH relativeFrom="page">
                <wp:posOffset>1853565</wp:posOffset>
              </wp:positionH>
              <wp:positionV relativeFrom="paragraph">
                <wp:posOffset>426720</wp:posOffset>
              </wp:positionV>
              <wp:extent cx="4463415" cy="1270"/>
              <wp:effectExtent l="0" t="0" r="0" b="0"/>
              <wp:wrapTopAndBottom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3415" cy="1270"/>
                      </a:xfrm>
                      <a:custGeom>
                        <a:avLst/>
                        <a:gdLst>
                          <a:gd name="T0" fmla="+- 0 2919 2919"/>
                          <a:gd name="T1" fmla="*/ T0 w 7029"/>
                          <a:gd name="T2" fmla="+- 0 4517 2919"/>
                          <a:gd name="T3" fmla="*/ T2 w 7029"/>
                          <a:gd name="T4" fmla="+- 0 4519 2919"/>
                          <a:gd name="T5" fmla="*/ T4 w 7029"/>
                          <a:gd name="T6" fmla="+- 0 5319 2919"/>
                          <a:gd name="T7" fmla="*/ T6 w 7029"/>
                          <a:gd name="T8" fmla="+- 0 5321 2919"/>
                          <a:gd name="T9" fmla="*/ T8 w 7029"/>
                          <a:gd name="T10" fmla="+- 0 6919 2919"/>
                          <a:gd name="T11" fmla="*/ T10 w 7029"/>
                          <a:gd name="T12" fmla="+- 0 6922 2919"/>
                          <a:gd name="T13" fmla="*/ T12 w 7029"/>
                          <a:gd name="T14" fmla="+- 0 7721 2919"/>
                          <a:gd name="T15" fmla="*/ T14 w 7029"/>
                          <a:gd name="T16" fmla="+- 0 7723 2919"/>
                          <a:gd name="T17" fmla="*/ T16 w 7029"/>
                          <a:gd name="T18" fmla="+- 0 9144 2919"/>
                          <a:gd name="T19" fmla="*/ T18 w 7029"/>
                          <a:gd name="T20" fmla="+- 0 9146 2919"/>
                          <a:gd name="T21" fmla="*/ T20 w 7029"/>
                          <a:gd name="T22" fmla="+- 0 9948 2919"/>
                          <a:gd name="T23" fmla="*/ T22 w 7029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  <a:cxn ang="0">
                            <a:pos x="T21" y="0"/>
                          </a:cxn>
                          <a:cxn ang="0">
                            <a:pos x="T23" y="0"/>
                          </a:cxn>
                        </a:cxnLst>
                        <a:rect l="0" t="0" r="r" b="b"/>
                        <a:pathLst>
                          <a:path w="7029">
                            <a:moveTo>
                              <a:pt x="0" y="0"/>
                            </a:moveTo>
                            <a:lnTo>
                              <a:pt x="1598" y="0"/>
                            </a:lnTo>
                            <a:moveTo>
                              <a:pt x="1600" y="0"/>
                            </a:moveTo>
                            <a:lnTo>
                              <a:pt x="2400" y="0"/>
                            </a:lnTo>
                            <a:moveTo>
                              <a:pt x="2402" y="0"/>
                            </a:moveTo>
                            <a:lnTo>
                              <a:pt x="4000" y="0"/>
                            </a:lnTo>
                            <a:moveTo>
                              <a:pt x="4003" y="0"/>
                            </a:moveTo>
                            <a:lnTo>
                              <a:pt x="4802" y="0"/>
                            </a:lnTo>
                            <a:moveTo>
                              <a:pt x="4804" y="0"/>
                            </a:moveTo>
                            <a:lnTo>
                              <a:pt x="6225" y="0"/>
                            </a:lnTo>
                            <a:moveTo>
                              <a:pt x="6227" y="0"/>
                            </a:moveTo>
                            <a:lnTo>
                              <a:pt x="7029" y="0"/>
                            </a:lnTo>
                          </a:path>
                        </a:pathLst>
                      </a:custGeom>
                      <a:noFill/>
                      <a:ln w="6433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93C6AE" id="AutoShape 2" o:spid="_x0000_s1026" style="position:absolute;margin-left:145.95pt;margin-top:33.6pt;width:351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" path="m,l1598,t2,l2400,t2,l4000,t3,l4802,t2,l6225,t2,l7029,e" filled="f" strokeweight=".17869mm">
              <v:path arrowok="t" o:connecttype="custom" o:connectlocs="0,0;1014730,0;1016000,0;1524000,0;1525270,0;2540000,0;2541905,0;3049270,0;3050540,0;3952875,0;3954145,0;4463415,0" o:connectangles="0,0,0,0,0,0,0,0,0,0,0,0"/>
              <w10:wrap type="topAndBottom" anchorx="page"/>
            </v:shape>
          </w:pict>
        </mc:Fallback>
      </mc:AlternateContent>
    </w:r>
  </w:p>
  <w:p w14:paraId="65DF0858" w14:textId="77777777" w:rsidR="00245076" w:rsidRDefault="00245076" w:rsidP="00245076">
    <w:pPr>
      <w:pStyle w:val="Textoindependiente"/>
      <w:spacing w:before="9"/>
      <w:rPr>
        <w:sz w:val="11"/>
      </w:rPr>
    </w:pPr>
  </w:p>
  <w:p w14:paraId="385005D0" w14:textId="77777777" w:rsidR="00245076" w:rsidRDefault="00245076" w:rsidP="00245076">
    <w:pPr>
      <w:spacing w:line="154" w:lineRule="exact"/>
      <w:ind w:left="1967" w:right="1758"/>
      <w:jc w:val="center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Carrera</w:t>
    </w:r>
    <w:r>
      <w:rPr>
        <w:rFonts w:ascii="Arial" w:hAnsi="Arial"/>
        <w:i/>
        <w:spacing w:val="-2"/>
        <w:sz w:val="16"/>
      </w:rPr>
      <w:t xml:space="preserve"> </w:t>
    </w:r>
    <w:r>
      <w:rPr>
        <w:rFonts w:ascii="Arial" w:hAnsi="Arial"/>
        <w:i/>
        <w:sz w:val="16"/>
      </w:rPr>
      <w:t>10ª</w:t>
    </w:r>
    <w:r>
      <w:rPr>
        <w:rFonts w:ascii="Arial" w:hAnsi="Arial"/>
        <w:i/>
        <w:spacing w:val="-1"/>
        <w:sz w:val="16"/>
      </w:rPr>
      <w:t xml:space="preserve"> </w:t>
    </w:r>
    <w:r>
      <w:rPr>
        <w:rFonts w:ascii="Arial" w:hAnsi="Arial"/>
        <w:i/>
        <w:sz w:val="16"/>
      </w:rPr>
      <w:t>No</w:t>
    </w:r>
    <w:r>
      <w:rPr>
        <w:rFonts w:ascii="Arial" w:hAnsi="Arial"/>
        <w:i/>
        <w:spacing w:val="-1"/>
        <w:sz w:val="16"/>
      </w:rPr>
      <w:t xml:space="preserve"> </w:t>
    </w:r>
    <w:r>
      <w:rPr>
        <w:rFonts w:ascii="Arial" w:hAnsi="Arial"/>
        <w:i/>
        <w:sz w:val="16"/>
      </w:rPr>
      <w:t>15-22</w:t>
    </w:r>
    <w:r>
      <w:rPr>
        <w:rFonts w:ascii="Arial" w:hAnsi="Arial"/>
        <w:i/>
        <w:spacing w:val="-2"/>
        <w:sz w:val="16"/>
      </w:rPr>
      <w:t xml:space="preserve"> </w:t>
    </w:r>
    <w:r>
      <w:rPr>
        <w:rFonts w:ascii="Arial" w:hAnsi="Arial"/>
        <w:i/>
        <w:sz w:val="16"/>
      </w:rPr>
      <w:t>PBX:</w:t>
    </w:r>
    <w:r>
      <w:rPr>
        <w:rFonts w:ascii="Arial" w:hAnsi="Arial"/>
        <w:i/>
        <w:spacing w:val="-3"/>
        <w:sz w:val="16"/>
      </w:rPr>
      <w:t xml:space="preserve"> </w:t>
    </w:r>
    <w:r>
      <w:rPr>
        <w:rFonts w:ascii="Arial" w:hAnsi="Arial"/>
        <w:i/>
        <w:sz w:val="16"/>
      </w:rPr>
      <w:t>60+1</w:t>
    </w:r>
    <w:r>
      <w:rPr>
        <w:rFonts w:ascii="Arial" w:hAnsi="Arial"/>
        <w:i/>
        <w:spacing w:val="-4"/>
        <w:sz w:val="16"/>
      </w:rPr>
      <w:t xml:space="preserve"> </w:t>
    </w:r>
    <w:r>
      <w:rPr>
        <w:rFonts w:ascii="Arial" w:hAnsi="Arial"/>
        <w:i/>
        <w:sz w:val="16"/>
      </w:rPr>
      <w:t>327</w:t>
    </w:r>
    <w:r>
      <w:rPr>
        <w:rFonts w:ascii="Arial" w:hAnsi="Arial"/>
        <w:i/>
        <w:spacing w:val="-1"/>
        <w:sz w:val="16"/>
      </w:rPr>
      <w:t xml:space="preserve"> </w:t>
    </w:r>
    <w:r>
      <w:rPr>
        <w:rFonts w:ascii="Arial" w:hAnsi="Arial"/>
        <w:i/>
        <w:sz w:val="16"/>
      </w:rPr>
      <w:t>5252</w:t>
    </w:r>
    <w:r>
      <w:rPr>
        <w:rFonts w:ascii="Arial" w:hAnsi="Arial"/>
        <w:i/>
        <w:spacing w:val="-2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-1"/>
        <w:sz w:val="16"/>
      </w:rPr>
      <w:t xml:space="preserve"> </w:t>
    </w:r>
    <w:r>
      <w:rPr>
        <w:rFonts w:ascii="Arial" w:hAnsi="Arial"/>
        <w:i/>
        <w:sz w:val="16"/>
      </w:rPr>
      <w:t>Línea</w:t>
    </w:r>
    <w:r>
      <w:rPr>
        <w:rFonts w:ascii="Arial" w:hAnsi="Arial"/>
        <w:i/>
        <w:spacing w:val="-2"/>
        <w:sz w:val="16"/>
      </w:rPr>
      <w:t xml:space="preserve"> </w:t>
    </w:r>
    <w:r>
      <w:rPr>
        <w:rFonts w:ascii="Arial" w:hAnsi="Arial"/>
        <w:i/>
        <w:sz w:val="16"/>
      </w:rPr>
      <w:t>gratuita:01</w:t>
    </w:r>
    <w:r>
      <w:rPr>
        <w:rFonts w:ascii="Arial" w:hAnsi="Arial"/>
        <w:i/>
        <w:spacing w:val="-1"/>
        <w:sz w:val="16"/>
      </w:rPr>
      <w:t xml:space="preserve"> </w:t>
    </w:r>
    <w:r>
      <w:rPr>
        <w:rFonts w:ascii="Arial" w:hAnsi="Arial"/>
        <w:i/>
        <w:sz w:val="16"/>
      </w:rPr>
      <w:t>8000</w:t>
    </w:r>
    <w:r>
      <w:rPr>
        <w:rFonts w:ascii="Arial" w:hAnsi="Arial"/>
        <w:i/>
        <w:spacing w:val="-3"/>
        <w:sz w:val="16"/>
      </w:rPr>
      <w:t xml:space="preserve"> </w:t>
    </w:r>
    <w:r>
      <w:rPr>
        <w:rFonts w:ascii="Arial" w:hAnsi="Arial"/>
        <w:i/>
        <w:sz w:val="16"/>
      </w:rPr>
      <w:t>122020</w:t>
    </w:r>
  </w:p>
  <w:p w14:paraId="70FBE157" w14:textId="77777777" w:rsidR="00245076" w:rsidRDefault="00245076" w:rsidP="00245076">
    <w:pPr>
      <w:spacing w:before="1"/>
      <w:ind w:left="1967" w:right="1762"/>
      <w:jc w:val="center"/>
      <w:rPr>
        <w:rFonts w:ascii="Arial" w:hAnsi="Arial"/>
        <w:i/>
        <w:sz w:val="16"/>
      </w:rPr>
    </w:pPr>
    <w:r>
      <w:rPr>
        <w:rFonts w:ascii="Arial" w:hAnsi="Arial"/>
        <w:i/>
        <w:color w:val="0000FF"/>
        <w:sz w:val="16"/>
        <w:u w:val="single" w:color="0000FF"/>
      </w:rPr>
      <w:t>http//</w:t>
    </w:r>
    <w:hyperlink r:id="rId2">
      <w:r>
        <w:rPr>
          <w:rFonts w:ascii="Arial" w:hAnsi="Arial"/>
          <w:i/>
          <w:color w:val="0000FF"/>
          <w:sz w:val="16"/>
          <w:u w:val="single" w:color="0000FF"/>
        </w:rPr>
        <w:t>www.uaeos.gov.co</w:t>
      </w:r>
    </w:hyperlink>
    <w:r>
      <w:rPr>
        <w:rFonts w:ascii="Arial" w:hAnsi="Arial"/>
        <w:i/>
        <w:color w:val="0000FF"/>
        <w:spacing w:val="38"/>
        <w:sz w:val="16"/>
      </w:rPr>
      <w:t xml:space="preserve"> </w:t>
    </w:r>
    <w:r>
      <w:rPr>
        <w:rFonts w:ascii="Arial" w:hAnsi="Arial"/>
        <w:i/>
        <w:sz w:val="16"/>
      </w:rPr>
      <w:t>-</w:t>
    </w:r>
    <w:r>
      <w:rPr>
        <w:rFonts w:ascii="Arial" w:hAnsi="Arial"/>
        <w:i/>
        <w:spacing w:val="-3"/>
        <w:sz w:val="16"/>
      </w:rPr>
      <w:t xml:space="preserve"> </w:t>
    </w:r>
    <w:hyperlink r:id="rId3">
      <w:r>
        <w:rPr>
          <w:rFonts w:ascii="Arial" w:hAnsi="Arial"/>
          <w:i/>
          <w:color w:val="0000FF"/>
          <w:sz w:val="16"/>
          <w:u w:val="single" w:color="0000FF"/>
        </w:rPr>
        <w:t>atencionalciudadano@uaeos.gov.co</w:t>
      </w:r>
    </w:hyperlink>
    <w:r>
      <w:rPr>
        <w:rFonts w:ascii="Arial" w:hAnsi="Arial"/>
        <w:i/>
        <w:color w:val="0000FF"/>
        <w:spacing w:val="39"/>
        <w:sz w:val="16"/>
      </w:rPr>
      <w:t xml:space="preserve"> </w:t>
    </w:r>
    <w:r>
      <w:rPr>
        <w:rFonts w:ascii="Arial" w:hAnsi="Arial"/>
        <w:i/>
        <w:sz w:val="16"/>
      </w:rPr>
      <w:t>-</w:t>
    </w:r>
    <w:r>
      <w:rPr>
        <w:rFonts w:ascii="Arial" w:hAnsi="Arial"/>
        <w:i/>
        <w:spacing w:val="-5"/>
        <w:sz w:val="16"/>
      </w:rPr>
      <w:t xml:space="preserve"> </w:t>
    </w:r>
    <w:r>
      <w:rPr>
        <w:rFonts w:ascii="Arial" w:hAnsi="Arial"/>
        <w:i/>
        <w:sz w:val="16"/>
      </w:rPr>
      <w:t>Bogotá</w:t>
    </w:r>
    <w:r>
      <w:rPr>
        <w:rFonts w:ascii="Arial" w:hAnsi="Arial"/>
        <w:i/>
        <w:spacing w:val="-3"/>
        <w:sz w:val="16"/>
      </w:rPr>
      <w:t xml:space="preserve"> </w:t>
    </w:r>
    <w:r>
      <w:rPr>
        <w:rFonts w:ascii="Arial" w:hAnsi="Arial"/>
        <w:i/>
        <w:sz w:val="16"/>
      </w:rPr>
      <w:t>D.C,</w:t>
    </w:r>
    <w:r>
      <w:rPr>
        <w:rFonts w:ascii="Arial" w:hAnsi="Arial"/>
        <w:i/>
        <w:spacing w:val="-4"/>
        <w:sz w:val="16"/>
      </w:rPr>
      <w:t xml:space="preserve"> </w:t>
    </w:r>
    <w:r>
      <w:rPr>
        <w:rFonts w:ascii="Arial" w:hAnsi="Arial"/>
        <w:i/>
        <w:sz w:val="16"/>
      </w:rPr>
      <w:t>Colombia</w:t>
    </w:r>
  </w:p>
  <w:p w14:paraId="2C808C3F" w14:textId="77777777" w:rsidR="00245076" w:rsidRDefault="002450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660C2" w14:textId="77777777" w:rsidR="00BC4E2D" w:rsidRDefault="00BC4E2D" w:rsidP="00245076">
      <w:r>
        <w:separator/>
      </w:r>
    </w:p>
  </w:footnote>
  <w:footnote w:type="continuationSeparator" w:id="0">
    <w:p w14:paraId="5FFE24CF" w14:textId="77777777" w:rsidR="00BC4E2D" w:rsidRDefault="00BC4E2D" w:rsidP="00245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2AEF" w14:textId="4665D92F" w:rsidR="00245076" w:rsidRDefault="006468D2" w:rsidP="0007205F">
    <w:pPr>
      <w:pStyle w:val="Textoindependiente"/>
      <w:spacing w:before="10"/>
      <w:rPr>
        <w:sz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ECF4478" wp14:editId="2555EF82">
          <wp:simplePos x="0" y="0"/>
          <wp:positionH relativeFrom="column">
            <wp:posOffset>3797300</wp:posOffset>
          </wp:positionH>
          <wp:positionV relativeFrom="paragraph">
            <wp:posOffset>22860</wp:posOffset>
          </wp:positionV>
          <wp:extent cx="2051437" cy="612250"/>
          <wp:effectExtent l="0" t="0" r="6350" b="0"/>
          <wp:wrapNone/>
          <wp:docPr id="1460256762" name="Imagen 14602567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12" t="27262" r="16120" b="30816"/>
                  <a:stretch/>
                </pic:blipFill>
                <pic:spPr bwMode="auto">
                  <a:xfrm>
                    <a:off x="0" y="0"/>
                    <a:ext cx="2051437" cy="612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F4E818" w14:textId="77777777" w:rsidR="00245076" w:rsidRDefault="00245076" w:rsidP="00245076">
    <w:pPr>
      <w:pStyle w:val="Textoindependiente"/>
      <w:spacing w:before="1"/>
      <w:rPr>
        <w:sz w:val="16"/>
      </w:rPr>
    </w:pPr>
  </w:p>
  <w:p w14:paraId="4937354C" w14:textId="77777777" w:rsidR="006468D2" w:rsidRDefault="00245076" w:rsidP="00245076">
    <w:pPr>
      <w:pStyle w:val="Encabezado"/>
      <w:tabs>
        <w:tab w:val="clear" w:pos="4419"/>
        <w:tab w:val="clear" w:pos="8838"/>
        <w:tab w:val="left" w:pos="3480"/>
      </w:tabs>
    </w:pPr>
    <w:r>
      <w:tab/>
    </w:r>
  </w:p>
  <w:tbl>
    <w:tblPr>
      <w:tblW w:w="5264" w:type="dxa"/>
      <w:tblInd w:w="4820" w:type="dxa"/>
      <w:tblLook w:val="04A0" w:firstRow="1" w:lastRow="0" w:firstColumn="1" w:lastColumn="0" w:noHBand="0" w:noVBand="1"/>
    </w:tblPr>
    <w:tblGrid>
      <w:gridCol w:w="1461"/>
      <w:gridCol w:w="1754"/>
      <w:gridCol w:w="2049"/>
    </w:tblGrid>
    <w:tr w:rsidR="006468D2" w:rsidRPr="0000254F" w14:paraId="46C45FB4" w14:textId="77777777" w:rsidTr="004A7209">
      <w:trPr>
        <w:trHeight w:val="565"/>
      </w:trPr>
      <w:tc>
        <w:tcPr>
          <w:tcW w:w="1461" w:type="dxa"/>
          <w:shd w:val="clear" w:color="auto" w:fill="auto"/>
          <w:vAlign w:val="center"/>
        </w:tcPr>
        <w:p w14:paraId="6604724F" w14:textId="77777777" w:rsidR="006468D2" w:rsidRDefault="006468D2" w:rsidP="006468D2">
          <w:pPr>
            <w:jc w:val="center"/>
            <w:rPr>
              <w:rFonts w:ascii="Tahoma" w:hAnsi="Tahoma" w:cs="Tahoma"/>
              <w:b/>
              <w:color w:val="FF0000"/>
              <w:sz w:val="12"/>
              <w:szCs w:val="12"/>
            </w:rPr>
          </w:pPr>
        </w:p>
        <w:p w14:paraId="53A22866" w14:textId="77777777" w:rsidR="006468D2" w:rsidRPr="005B44AA" w:rsidRDefault="006468D2" w:rsidP="006468D2">
          <w:pPr>
            <w:jc w:val="center"/>
            <w:rPr>
              <w:rFonts w:ascii="Tahoma" w:hAnsi="Tahoma" w:cs="Tahoma"/>
              <w:b/>
              <w:color w:val="FF0000"/>
              <w:sz w:val="12"/>
              <w:szCs w:val="12"/>
            </w:rPr>
          </w:pPr>
        </w:p>
        <w:p w14:paraId="0EF4B9E2" w14:textId="77777777" w:rsidR="006468D2" w:rsidRPr="0000254F" w:rsidRDefault="006468D2" w:rsidP="006468D2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VERSIÓN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11</w:t>
          </w:r>
        </w:p>
      </w:tc>
      <w:tc>
        <w:tcPr>
          <w:tcW w:w="1754" w:type="dxa"/>
          <w:shd w:val="clear" w:color="auto" w:fill="auto"/>
          <w:vAlign w:val="center"/>
        </w:tcPr>
        <w:p w14:paraId="5D8BCAFF" w14:textId="77777777" w:rsidR="006468D2" w:rsidRDefault="006468D2" w:rsidP="006468D2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56F785CE" w14:textId="77777777" w:rsidR="006468D2" w:rsidRDefault="006468D2" w:rsidP="006468D2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70D522A0" w14:textId="77777777" w:rsidR="006468D2" w:rsidRPr="0000254F" w:rsidRDefault="006468D2" w:rsidP="006468D2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CÓDIGO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FO-GDO-17</w:t>
          </w:r>
        </w:p>
      </w:tc>
      <w:tc>
        <w:tcPr>
          <w:tcW w:w="2049" w:type="dxa"/>
          <w:shd w:val="clear" w:color="auto" w:fill="auto"/>
          <w:vAlign w:val="center"/>
        </w:tcPr>
        <w:p w14:paraId="3B9E3874" w14:textId="77777777" w:rsidR="006468D2" w:rsidRDefault="006468D2" w:rsidP="006468D2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3FE89C5F" w14:textId="77777777" w:rsidR="006468D2" w:rsidRDefault="006468D2" w:rsidP="006468D2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59C3C75F" w14:textId="77777777" w:rsidR="006468D2" w:rsidRPr="0000254F" w:rsidRDefault="006468D2" w:rsidP="006468D2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FECHA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EDICIÓN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30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03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/20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23</w:t>
          </w:r>
        </w:p>
      </w:tc>
    </w:tr>
  </w:tbl>
  <w:p w14:paraId="653CB188" w14:textId="48A3A67F" w:rsidR="00245076" w:rsidRDefault="00245076" w:rsidP="00245076">
    <w:pPr>
      <w:pStyle w:val="Encabezado"/>
      <w:tabs>
        <w:tab w:val="clear" w:pos="4419"/>
        <w:tab w:val="clear" w:pos="8838"/>
        <w:tab w:val="left" w:pos="34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028F"/>
    <w:multiLevelType w:val="hybridMultilevel"/>
    <w:tmpl w:val="A8E86102"/>
    <w:lvl w:ilvl="0" w:tplc="8E6A20E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0" w:hanging="360"/>
      </w:pPr>
    </w:lvl>
    <w:lvl w:ilvl="2" w:tplc="240A001B" w:tentative="1">
      <w:start w:val="1"/>
      <w:numFmt w:val="lowerRoman"/>
      <w:lvlText w:val="%3."/>
      <w:lvlJc w:val="right"/>
      <w:pPr>
        <w:ind w:left="1790" w:hanging="180"/>
      </w:pPr>
    </w:lvl>
    <w:lvl w:ilvl="3" w:tplc="240A000F" w:tentative="1">
      <w:start w:val="1"/>
      <w:numFmt w:val="decimal"/>
      <w:lvlText w:val="%4."/>
      <w:lvlJc w:val="left"/>
      <w:pPr>
        <w:ind w:left="2510" w:hanging="360"/>
      </w:pPr>
    </w:lvl>
    <w:lvl w:ilvl="4" w:tplc="240A0019" w:tentative="1">
      <w:start w:val="1"/>
      <w:numFmt w:val="lowerLetter"/>
      <w:lvlText w:val="%5."/>
      <w:lvlJc w:val="left"/>
      <w:pPr>
        <w:ind w:left="3230" w:hanging="360"/>
      </w:pPr>
    </w:lvl>
    <w:lvl w:ilvl="5" w:tplc="240A001B" w:tentative="1">
      <w:start w:val="1"/>
      <w:numFmt w:val="lowerRoman"/>
      <w:lvlText w:val="%6."/>
      <w:lvlJc w:val="right"/>
      <w:pPr>
        <w:ind w:left="3950" w:hanging="180"/>
      </w:pPr>
    </w:lvl>
    <w:lvl w:ilvl="6" w:tplc="240A000F" w:tentative="1">
      <w:start w:val="1"/>
      <w:numFmt w:val="decimal"/>
      <w:lvlText w:val="%7."/>
      <w:lvlJc w:val="left"/>
      <w:pPr>
        <w:ind w:left="4670" w:hanging="360"/>
      </w:pPr>
    </w:lvl>
    <w:lvl w:ilvl="7" w:tplc="240A0019" w:tentative="1">
      <w:start w:val="1"/>
      <w:numFmt w:val="lowerLetter"/>
      <w:lvlText w:val="%8."/>
      <w:lvlJc w:val="left"/>
      <w:pPr>
        <w:ind w:left="5390" w:hanging="360"/>
      </w:pPr>
    </w:lvl>
    <w:lvl w:ilvl="8" w:tplc="24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 w15:restartNumberingAfterBreak="0">
    <w:nsid w:val="227C1A6D"/>
    <w:multiLevelType w:val="multilevel"/>
    <w:tmpl w:val="09F204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3ED93B6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EB3769"/>
    <w:multiLevelType w:val="multilevel"/>
    <w:tmpl w:val="E46E0C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5A0E12F7"/>
    <w:multiLevelType w:val="multilevel"/>
    <w:tmpl w:val="3E6898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5A472605"/>
    <w:multiLevelType w:val="hybridMultilevel"/>
    <w:tmpl w:val="B0FE82C2"/>
    <w:lvl w:ilvl="0" w:tplc="240A0017">
      <w:start w:val="1"/>
      <w:numFmt w:val="lowerLetter"/>
      <w:lvlText w:val="%1)"/>
      <w:lvlJc w:val="left"/>
      <w:pPr>
        <w:ind w:left="786" w:hanging="360"/>
      </w:p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A4226AA"/>
    <w:multiLevelType w:val="hybridMultilevel"/>
    <w:tmpl w:val="10DAD43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E8133C"/>
    <w:multiLevelType w:val="hybridMultilevel"/>
    <w:tmpl w:val="56660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75FFD"/>
    <w:multiLevelType w:val="multilevel"/>
    <w:tmpl w:val="E69C7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D1427A"/>
    <w:multiLevelType w:val="hybridMultilevel"/>
    <w:tmpl w:val="048A80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668734">
    <w:abstractNumId w:val="2"/>
  </w:num>
  <w:num w:numId="2" w16cid:durableId="760566574">
    <w:abstractNumId w:val="5"/>
  </w:num>
  <w:num w:numId="3" w16cid:durableId="1252200811">
    <w:abstractNumId w:val="8"/>
  </w:num>
  <w:num w:numId="4" w16cid:durableId="330529318">
    <w:abstractNumId w:val="9"/>
  </w:num>
  <w:num w:numId="5" w16cid:durableId="73406342">
    <w:abstractNumId w:val="7"/>
  </w:num>
  <w:num w:numId="6" w16cid:durableId="993146867">
    <w:abstractNumId w:val="6"/>
  </w:num>
  <w:num w:numId="7" w16cid:durableId="1800567066">
    <w:abstractNumId w:val="1"/>
  </w:num>
  <w:num w:numId="8" w16cid:durableId="504711561">
    <w:abstractNumId w:val="3"/>
  </w:num>
  <w:num w:numId="9" w16cid:durableId="1542280195">
    <w:abstractNumId w:val="4"/>
  </w:num>
  <w:num w:numId="10" w16cid:durableId="176595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F0D"/>
    <w:rsid w:val="0006090E"/>
    <w:rsid w:val="0007205F"/>
    <w:rsid w:val="00086CCF"/>
    <w:rsid w:val="000A2318"/>
    <w:rsid w:val="000C2AA0"/>
    <w:rsid w:val="00194BC5"/>
    <w:rsid w:val="00224F2C"/>
    <w:rsid w:val="00245076"/>
    <w:rsid w:val="00252177"/>
    <w:rsid w:val="002566DD"/>
    <w:rsid w:val="00266D2A"/>
    <w:rsid w:val="00295E18"/>
    <w:rsid w:val="003343B3"/>
    <w:rsid w:val="00392800"/>
    <w:rsid w:val="00394B8F"/>
    <w:rsid w:val="00395C38"/>
    <w:rsid w:val="003A4D07"/>
    <w:rsid w:val="003B7F0D"/>
    <w:rsid w:val="00453CA0"/>
    <w:rsid w:val="004659D0"/>
    <w:rsid w:val="004A5E79"/>
    <w:rsid w:val="004A6E64"/>
    <w:rsid w:val="00501B87"/>
    <w:rsid w:val="00506C28"/>
    <w:rsid w:val="005756E2"/>
    <w:rsid w:val="005D24DA"/>
    <w:rsid w:val="00613E36"/>
    <w:rsid w:val="006468D2"/>
    <w:rsid w:val="006B1E7D"/>
    <w:rsid w:val="006D03B4"/>
    <w:rsid w:val="006D0F41"/>
    <w:rsid w:val="00787194"/>
    <w:rsid w:val="00792712"/>
    <w:rsid w:val="007A3F7D"/>
    <w:rsid w:val="007F3DB7"/>
    <w:rsid w:val="007F78CA"/>
    <w:rsid w:val="008072E9"/>
    <w:rsid w:val="008274F3"/>
    <w:rsid w:val="00854118"/>
    <w:rsid w:val="008604A5"/>
    <w:rsid w:val="00864B9D"/>
    <w:rsid w:val="00876BB0"/>
    <w:rsid w:val="00927022"/>
    <w:rsid w:val="0098509D"/>
    <w:rsid w:val="009C326E"/>
    <w:rsid w:val="009E36CB"/>
    <w:rsid w:val="00A17659"/>
    <w:rsid w:val="00AE1AF8"/>
    <w:rsid w:val="00B0424C"/>
    <w:rsid w:val="00B33DBB"/>
    <w:rsid w:val="00B66B3D"/>
    <w:rsid w:val="00BC27E0"/>
    <w:rsid w:val="00BC4E2D"/>
    <w:rsid w:val="00C01E42"/>
    <w:rsid w:val="00C25584"/>
    <w:rsid w:val="00C412A2"/>
    <w:rsid w:val="00CC6797"/>
    <w:rsid w:val="00CF7E4E"/>
    <w:rsid w:val="00D26E93"/>
    <w:rsid w:val="00D86D6B"/>
    <w:rsid w:val="00DA1A0E"/>
    <w:rsid w:val="00DE34E7"/>
    <w:rsid w:val="00DF2E89"/>
    <w:rsid w:val="00E16632"/>
    <w:rsid w:val="00E368AD"/>
    <w:rsid w:val="00E64063"/>
    <w:rsid w:val="00F020E8"/>
    <w:rsid w:val="00F6468F"/>
    <w:rsid w:val="00F67CC3"/>
    <w:rsid w:val="00FB7D45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59D67"/>
  <w15:docId w15:val="{A95C6940-7E03-4214-9D1C-0C626B17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245076"/>
    <w:pPr>
      <w:widowControl/>
      <w:autoSpaceDE/>
      <w:autoSpaceDN/>
    </w:pPr>
    <w:rPr>
      <w:rFonts w:eastAsiaTheme="minorEastAsia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45076"/>
    <w:rPr>
      <w:color w:val="0000FF" w:themeColor="hyperlink"/>
      <w:u w:val="single"/>
    </w:rPr>
  </w:style>
  <w:style w:type="paragraph" w:customStyle="1" w:styleId="Default">
    <w:name w:val="Default"/>
    <w:rsid w:val="00245076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  <w14:ligatures w14:val="standardContextual"/>
    </w:rPr>
  </w:style>
  <w:style w:type="table" w:styleId="Tablaconcuadrcula">
    <w:name w:val="Table Grid"/>
    <w:basedOn w:val="Tablanormal"/>
    <w:uiPriority w:val="39"/>
    <w:rsid w:val="00245076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50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507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450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076"/>
    <w:rPr>
      <w:rFonts w:ascii="Arial MT" w:eastAsia="Arial MT" w:hAnsi="Arial MT" w:cs="Arial MT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A2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unidadsolidaria.gov.c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alciudadano@uaeos.gov.co" TargetMode="External"/><Relationship Id="rId2" Type="http://schemas.openxmlformats.org/officeDocument/2006/relationships/hyperlink" Target="http://www.uaeos.gov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Gloria Medina</cp:lastModifiedBy>
  <cp:revision>2</cp:revision>
  <cp:lastPrinted>2023-02-20T22:31:00Z</cp:lastPrinted>
  <dcterms:created xsi:type="dcterms:W3CDTF">2023-07-13T20:20:00Z</dcterms:created>
  <dcterms:modified xsi:type="dcterms:W3CDTF">2023-07-13T20:20:00Z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2022-12-01T00:00:00Z</vt:filetime>
  </property>
  <property fmtid="{D5CDD505-2E9C-101B-9397-08002B2CF9AE}" pid="5" name="MSIP_Label_5fac521f-e930-485b-97f4-efbe7db8e98f_Enabled">
    <vt:lpwstr>true</vt:lpwstr>
  </property>
  <property fmtid="{D5CDD505-2E9C-101B-9397-08002B2CF9AE}" pid="6" name="MSIP_Label_5fac521f-e930-485b-97f4-efbe7db8e98f_SetDate">
    <vt:lpwstr>2023-06-27T17:34:22Z</vt:lpwstr>
  </property>
  <property fmtid="{D5CDD505-2E9C-101B-9397-08002B2CF9AE}" pid="7" name="MSIP_Label_5fac521f-e930-485b-97f4-efbe7db8e98f_Method">
    <vt:lpwstr>Standard</vt:lpwstr>
  </property>
  <property fmtid="{D5CDD505-2E9C-101B-9397-08002B2CF9AE}" pid="8" name="MSIP_Label_5fac521f-e930-485b-97f4-efbe7db8e98f_Name">
    <vt:lpwstr>defa4170-0d19-0005-0004-bc88714345d2</vt:lpwstr>
  </property>
  <property fmtid="{D5CDD505-2E9C-101B-9397-08002B2CF9AE}" pid="9" name="MSIP_Label_5fac521f-e930-485b-97f4-efbe7db8e98f_SiteId">
    <vt:lpwstr>9ecb216e-449b-4584-bc82-26bce78574fb</vt:lpwstr>
  </property>
  <property fmtid="{D5CDD505-2E9C-101B-9397-08002B2CF9AE}" pid="10" name="MSIP_Label_5fac521f-e930-485b-97f4-efbe7db8e98f_ActionId">
    <vt:lpwstr>0042d9cc-1d39-4b72-9cb8-c454455f6b44</vt:lpwstr>
  </property>
  <property fmtid="{D5CDD505-2E9C-101B-9397-08002B2CF9AE}" pid="11" name="MSIP_Label_5fac521f-e930-485b-97f4-efbe7db8e98f_ContentBits">
    <vt:lpwstr>0</vt:lpwstr>
  </property>
</Properties>
</file>